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1009"/>
        <w:pBdr/>
        <w:spacing/>
        <w:ind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Референс-лист по реконструкции, ремонту и капитальному строительству промышленных и гражданских объектов, </w:t>
      </w:r>
      <w:r>
        <w:rPr>
          <w:rFonts w:ascii="Arial" w:hAnsi="Arial" w:cs="Arial"/>
          <w:b/>
          <w:bCs/>
          <w:sz w:val="22"/>
          <w:szCs w:val="22"/>
        </w:rPr>
      </w:r>
      <w:r>
        <w:rPr>
          <w:rFonts w:ascii="Arial" w:hAnsi="Arial" w:cs="Arial"/>
          <w:b/>
          <w:bCs/>
          <w:sz w:val="22"/>
          <w:szCs w:val="22"/>
        </w:rPr>
      </w:r>
    </w:p>
    <w:p>
      <w:pPr>
        <w:pStyle w:val="1009"/>
        <w:pBdr/>
        <w:spacing/>
        <w:ind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выполненных АО «Прокатмонтаж» с 202</w:t>
      </w:r>
      <w:r>
        <w:rPr>
          <w:rFonts w:ascii="Arial" w:hAnsi="Arial" w:cs="Arial"/>
          <w:b/>
          <w:bCs/>
          <w:sz w:val="22"/>
          <w:szCs w:val="22"/>
          <w:lang w:val="en-US"/>
        </w:rPr>
        <w:t xml:space="preserve">2</w:t>
      </w:r>
      <w:r>
        <w:rPr>
          <w:rFonts w:ascii="Arial" w:hAnsi="Arial" w:cs="Arial"/>
          <w:b/>
          <w:bCs/>
          <w:sz w:val="22"/>
          <w:szCs w:val="22"/>
        </w:rPr>
        <w:t xml:space="preserve"> года и по настоящее время</w:t>
      </w:r>
      <w:r>
        <w:rPr>
          <w:rFonts w:ascii="Arial" w:hAnsi="Arial" w:cs="Arial"/>
          <w:b/>
          <w:bCs/>
          <w:sz w:val="22"/>
          <w:szCs w:val="22"/>
        </w:rPr>
      </w:r>
      <w:r>
        <w:rPr>
          <w:rFonts w:ascii="Arial" w:hAnsi="Arial" w:cs="Arial"/>
          <w:b/>
          <w:bCs/>
          <w:sz w:val="22"/>
          <w:szCs w:val="22"/>
        </w:rPr>
      </w:r>
    </w:p>
    <w:p>
      <w:pPr>
        <w:pStyle w:val="1009"/>
        <w:pBdr/>
        <w:spacing/>
        <w:ind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</w:r>
      <w:r>
        <w:rPr>
          <w:rFonts w:ascii="Arial" w:hAnsi="Arial" w:cs="Arial"/>
          <w:b/>
          <w:bCs/>
          <w:sz w:val="22"/>
          <w:szCs w:val="22"/>
        </w:rPr>
      </w:r>
      <w:r>
        <w:rPr>
          <w:rFonts w:ascii="Arial" w:hAnsi="Arial" w:cs="Arial"/>
          <w:b/>
          <w:bCs/>
          <w:sz w:val="22"/>
          <w:szCs w:val="22"/>
        </w:rPr>
      </w:r>
    </w:p>
    <w:tbl>
      <w:tblPr>
        <w:tblInd w:w="176" w:type="dxa"/>
        <w:tblW w:w="15600" w:type="dxa"/>
        <w:tblCellMar>
          <w:left w:w="34" w:type="dxa"/>
          <w:top w:w="0" w:type="dxa"/>
          <w:right w:w="34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427"/>
        <w:gridCol w:w="2797"/>
        <w:gridCol w:w="510"/>
        <w:gridCol w:w="1710"/>
        <w:gridCol w:w="1306"/>
        <w:gridCol w:w="1499"/>
      </w:tblGrid>
      <w:tr>
        <w:trPr>
          <w:trHeight w:val="43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7" w:type="dxa"/>
            <w:vAlign w:val="center"/>
            <w:vMerge w:val="restart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/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№</w:t>
            </w:r>
            <w:r>
              <w:rPr>
                <w:rFonts w:ascii="Calibri" w:hAnsi="Calibri" w:eastAsia="Calibri" w:cs="Calibri"/>
                <w:b/>
                <w:bCs/>
                <w:color w:val="00000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п/п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7" w:type="dxa"/>
            <w:vAlign w:val="center"/>
            <w:vMerge w:val="restart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Объект</w:t>
            </w:r>
            <w:r>
              <w:rPr>
                <w:rFonts w:ascii="Calibri" w:hAnsi="Calibri" w:cs="Calibri"/>
                <w:b/>
                <w:bCs/>
                <w:color w:val="000000"/>
              </w:rPr>
            </w:r>
            <w:r>
              <w:rPr>
                <w:rFonts w:ascii="Calibri" w:hAnsi="Calibri" w:cs="Calibri"/>
                <w:b/>
                <w:bCs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vAlign w:val="center"/>
            <w:vMerge w:val="restart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г/п</w:t>
              <w:br/>
              <w:t xml:space="preserve">с/п</w:t>
            </w:r>
            <w:r>
              <w:rPr>
                <w:rFonts w:ascii="Calibri" w:hAnsi="Calibri" w:cs="Calibri"/>
                <w:b/>
                <w:bCs/>
                <w:color w:val="000000"/>
              </w:rPr>
            </w:r>
            <w:r>
              <w:rPr>
                <w:rFonts w:ascii="Calibri" w:hAnsi="Calibri" w:cs="Calibri"/>
                <w:b/>
                <w:bCs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vMerge w:val="restart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Место расположения объекта</w:t>
            </w:r>
            <w:r>
              <w:rPr>
                <w:rFonts w:ascii="Calibri" w:hAnsi="Calibri" w:cs="Calibri"/>
                <w:b/>
                <w:bCs/>
                <w:color w:val="000000"/>
              </w:rPr>
            </w:r>
            <w:r>
              <w:rPr>
                <w:rFonts w:ascii="Calibri" w:hAnsi="Calibri" w:cs="Calibri"/>
                <w:b/>
                <w:bCs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6" w:type="dxa"/>
            <w:vAlign w:val="center"/>
            <w:vMerge w:val="restart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Заказчик</w:t>
            </w:r>
            <w:r>
              <w:rPr>
                <w:rFonts w:ascii="Calibri" w:hAnsi="Calibri" w:cs="Calibri"/>
                <w:b/>
                <w:bCs/>
                <w:color w:val="000000"/>
              </w:rPr>
            </w:r>
            <w:r>
              <w:rPr>
                <w:rFonts w:ascii="Calibri" w:hAnsi="Calibri" w:cs="Calibri"/>
                <w:b/>
                <w:bCs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9" w:type="dxa"/>
            <w:vAlign w:val="center"/>
            <w:vMerge w:val="restart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Сроки строительства</w:t>
            </w:r>
            <w:r>
              <w:rPr>
                <w:rFonts w:ascii="Calibri" w:hAnsi="Calibri" w:cs="Calibri"/>
                <w:b/>
                <w:bCs/>
                <w:color w:val="000000"/>
              </w:rPr>
            </w:r>
            <w:r>
              <w:rPr>
                <w:rFonts w:ascii="Calibri" w:hAnsi="Calibri" w:cs="Calibri"/>
                <w:b/>
                <w:bCs/>
                <w:color w:val="000000"/>
              </w:rPr>
            </w:r>
          </w:p>
        </w:tc>
      </w:tr>
      <w:tr>
        <w:trPr>
          <w:trHeight w:val="76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7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numPr>
                <w:ilvl w:val="0"/>
                <w:numId w:val="2"/>
              </w:numPr>
              <w:pBdr/>
              <w:spacing/>
              <w:ind w:hanging="360" w:left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7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СМР по ГОП. Аглофабрика №5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г/п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г. Магнитогорск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6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ПАО "ММК"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9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/>
            </w:pPr>
            <w:r>
              <w:rPr>
                <w:rFonts w:ascii="Calibri" w:hAnsi="Calibri" w:eastAsia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 xml:space="preserve">2017-2022 г.</w:t>
            </w:r>
            <w:r/>
          </w:p>
        </w:tc>
      </w:tr>
      <w:tr>
        <w:trPr>
          <w:trHeight w:val="76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7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numPr>
                <w:ilvl w:val="0"/>
                <w:numId w:val="2"/>
              </w:numPr>
              <w:pBdr/>
              <w:spacing/>
              <w:ind w:hanging="360" w:left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7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Монтаж кислородного компрессора на КС №4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г/п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г. Магнитогорск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6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ПАО "ММК"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9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2017-2023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</w:tr>
      <w:tr>
        <w:trPr>
          <w:trHeight w:val="76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7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numPr>
                <w:ilvl w:val="0"/>
                <w:numId w:val="2"/>
              </w:numPr>
              <w:pBdr/>
              <w:spacing/>
              <w:ind w:hanging="360" w:left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7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СМР по КЦ. Кислородная станция №5. Система хранения жидкого кислорода.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г/п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г. Магнитогорск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6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ПАО "ММК"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9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2017-2024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</w:tr>
      <w:tr>
        <w:trPr>
          <w:trHeight w:val="76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7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numPr>
                <w:ilvl w:val="0"/>
                <w:numId w:val="2"/>
              </w:numPr>
              <w:pBdr/>
              <w:spacing/>
              <w:ind w:hanging="360" w:left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7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СМР по ККЦ. Два заливочных крана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г/п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г. Магнитогорск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6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ПАО "ММК"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9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rPr/>
            </w:pPr>
            <w:r>
              <w:rPr>
                <w:rFonts w:ascii="Calibri" w:hAnsi="Calibri" w:eastAsia="Calibri" w:cs="Calibri"/>
                <w:color w:val="000000"/>
              </w:rPr>
              <w:t xml:space="preserve">    </w:t>
            </w:r>
            <w:r>
              <w:rPr>
                <w:rFonts w:ascii="Calibri" w:hAnsi="Calibri" w:cs="Calibri"/>
                <w:color w:val="000000"/>
              </w:rPr>
              <w:t xml:space="preserve">2017г-2024</w:t>
            </w:r>
            <w:r/>
          </w:p>
        </w:tc>
      </w:tr>
      <w:tr>
        <w:trPr>
          <w:trHeight w:val="76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7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numPr>
                <w:ilvl w:val="0"/>
                <w:numId w:val="2"/>
              </w:numPr>
              <w:pBdr/>
              <w:spacing/>
              <w:ind w:hanging="360" w:left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7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rPr/>
            </w:pPr>
            <w:r>
              <w:t xml:space="preserve">СМР по ЛПЦ-4. Стан 2500 г.п. Чистовая группа клетей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г/п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г. Магнитогорск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6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ПАО "ММК"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9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2018-2024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</w:tr>
      <w:tr>
        <w:trPr>
          <w:trHeight w:val="76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7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numPr>
                <w:ilvl w:val="0"/>
                <w:numId w:val="2"/>
              </w:numPr>
              <w:pBdr/>
              <w:spacing/>
              <w:ind w:hanging="360" w:left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7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КХП.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  <w:p>
            <w:pPr>
              <w:pStyle w:val="1009"/>
              <w:widowControl w:val="false"/>
              <w:pBdr/>
              <w:spacing/>
              <w:ind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-Подготовка строительной площадки коксовой батареи №12.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  <w:p>
            <w:pPr>
              <w:pStyle w:val="1009"/>
              <w:widowControl w:val="false"/>
              <w:pBdr/>
              <w:spacing/>
              <w:ind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-Подготовка строительной площадки ЦУПХП.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  <w:p>
            <w:pPr>
              <w:pStyle w:val="1009"/>
              <w:widowControl w:val="false"/>
              <w:pBdr/>
              <w:spacing/>
              <w:ind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-Подготовка строительной площадки БХУ.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  <w:p>
            <w:pPr>
              <w:pStyle w:val="1009"/>
              <w:widowControl w:val="false"/>
              <w:pBdr/>
              <w:spacing/>
              <w:ind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г/п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г. Магнитогорск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6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ПАО "ММК"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9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2019г.- 2024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</w:tr>
      <w:tr>
        <w:trPr>
          <w:trHeight w:val="76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7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numPr>
                <w:ilvl w:val="0"/>
                <w:numId w:val="2"/>
              </w:numPr>
              <w:pBdr/>
              <w:spacing/>
              <w:ind w:hanging="360" w:left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7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ЭСПЦ. Реконструкция газоотводящего тракта и электропечей ДСП-180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г/п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г. Магнитогорск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6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ПАО "ММК"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9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2019-2022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</w:tr>
      <w:tr>
        <w:trPr>
          <w:trHeight w:val="76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7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numPr>
                <w:ilvl w:val="0"/>
                <w:numId w:val="2"/>
              </w:numPr>
              <w:pBdr/>
              <w:spacing/>
              <w:ind w:hanging="360" w:left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7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Доменный цех.Печь №9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г/п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г. Магнитогорск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6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ПАО "ММК"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9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2020-2024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</w:tr>
      <w:tr>
        <w:trPr>
          <w:trHeight w:val="76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7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numPr>
                <w:ilvl w:val="0"/>
                <w:numId w:val="2"/>
              </w:numPr>
              <w:pBdr/>
              <w:spacing/>
              <w:ind w:hanging="360" w:left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7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Доменный цех. Печь №10. Воздухонагреватель 33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г/п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г. Магнитогорск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6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ПАО "ММК"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9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2020-2024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</w:tr>
      <w:tr>
        <w:trPr>
          <w:trHeight w:val="76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7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numPr>
                <w:ilvl w:val="0"/>
                <w:numId w:val="2"/>
              </w:numPr>
              <w:pBdr/>
              <w:spacing/>
              <w:ind w:hanging="360" w:left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7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Техническое перевооружение цеха улавливания №3. КХП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п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г.Нижний Тагил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6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АО «ЕВРАЗ НТМК»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9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2020-2023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</w:tr>
      <w:tr>
        <w:trPr>
          <w:trHeight w:val="76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7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numPr>
                <w:ilvl w:val="0"/>
                <w:numId w:val="2"/>
              </w:numPr>
              <w:pBdr/>
              <w:spacing/>
              <w:ind w:hanging="360" w:left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7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Внутриплощадочные сети водоснабжения парка Притяжения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г/п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t xml:space="preserve">г. Магнитогорск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6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ООО «Территория Притяжения»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9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2020-2023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</w:tr>
      <w:tr>
        <w:trPr>
          <w:trHeight w:val="76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7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numPr>
                <w:ilvl w:val="0"/>
                <w:numId w:val="2"/>
              </w:numPr>
              <w:pBdr/>
              <w:spacing/>
              <w:ind w:hanging="360" w:left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7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ООО «МРК»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  <w:p>
            <w:pPr>
              <w:pStyle w:val="1009"/>
              <w:widowControl w:val="false"/>
              <w:pBdr/>
              <w:spacing/>
              <w:ind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-ЛЦ. Линия формовки литейных форм крупного и среднего литья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  <w:p>
            <w:pPr>
              <w:pStyle w:val="1009"/>
              <w:widowControl w:val="false"/>
              <w:pBdr/>
              <w:spacing/>
              <w:ind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-ЦМК. Гидравлические 4-х валковые листогибочные вальцы с ЧПУ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  <w:p>
            <w:pPr>
              <w:pStyle w:val="1009"/>
              <w:widowControl w:val="false"/>
              <w:pBdr/>
              <w:spacing/>
              <w:ind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-ЛЦ. Техническое перевооружение. Индукционный плавильный комплекс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  <w:p>
            <w:pPr>
              <w:pStyle w:val="1009"/>
              <w:widowControl w:val="false"/>
              <w:pBdr/>
              <w:spacing/>
              <w:ind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-ЦРМО-1. Монтаж расточного станка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  <w:p>
            <w:pPr>
              <w:pStyle w:val="1009"/>
              <w:widowControl w:val="false"/>
              <w:pBdr/>
              <w:spacing/>
              <w:ind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-МЦ. НУ. Трубопровод коксового газа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г/п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г. Магнитогорск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6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ООО «МРК»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9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202</w:t>
            </w:r>
            <w:r>
              <w:rPr>
                <w:rFonts w:ascii="Calibri" w:hAnsi="Calibri" w:cs="Calibri"/>
                <w:color w:val="000000"/>
                <w:lang w:val="en-US"/>
              </w:rPr>
              <w:t xml:space="preserve">0</w:t>
            </w:r>
            <w:r>
              <w:rPr>
                <w:rFonts w:ascii="Calibri" w:hAnsi="Calibri" w:cs="Calibri"/>
                <w:color w:val="000000"/>
              </w:rPr>
              <w:t xml:space="preserve">- </w:t>
            </w:r>
            <w:r>
              <w:rPr>
                <w:rFonts w:ascii="Calibri" w:hAnsi="Calibri" w:cs="Calibri"/>
                <w:color w:val="000000"/>
                <w:lang w:val="en-US"/>
              </w:rPr>
              <w:t xml:space="preserve">2022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</w:tr>
      <w:tr>
        <w:trPr>
          <w:trHeight w:val="76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7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numPr>
                <w:ilvl w:val="0"/>
                <w:numId w:val="2"/>
              </w:numPr>
              <w:pBdr/>
              <w:spacing/>
              <w:ind w:hanging="360" w:left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7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ЦРМО-1. Техническое перевооружение шиберного участка.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г/п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г. Магнитогорск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6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ООО «МРК»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9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2020- 2023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</w:tr>
      <w:tr>
        <w:trPr>
          <w:trHeight w:val="76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7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numPr>
                <w:ilvl w:val="0"/>
                <w:numId w:val="2"/>
              </w:numPr>
              <w:pBdr/>
              <w:spacing/>
              <w:ind w:hanging="360" w:left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7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ПК. Комплекс станков для производства машиностроительных болтов. Техперевооружение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г/п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г. Магнитогорск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6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ОАО ММК-Метиз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9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2020-2023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</w:tr>
      <w:tr>
        <w:trPr>
          <w:trHeight w:val="76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7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numPr>
                <w:ilvl w:val="0"/>
                <w:numId w:val="2"/>
              </w:numPr>
              <w:pBdr/>
              <w:spacing/>
              <w:ind w:hanging="360" w:left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7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ЛПЦ-5. Реверсивный стан 170. Пожар в ЛПЦ-5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г/п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г. Магнитогорск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6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ПАО "ММК"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9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2020-2022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</w:tr>
      <w:tr>
        <w:trPr>
          <w:trHeight w:val="76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7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numPr>
                <w:ilvl w:val="0"/>
                <w:numId w:val="2"/>
              </w:numPr>
              <w:pBdr/>
              <w:spacing/>
              <w:ind w:hanging="360" w:left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7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Сортовой цех стан 170,370. Установка гидросбивов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г/п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г. Магнитогорск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6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ПАО "ММК"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9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highlight w:val="none"/>
                <w:shd w:val="clear" w:color="auto" w:fill="ffffff"/>
              </w:rPr>
            </w:pPr>
            <w:r>
              <w:rPr>
                <w:rFonts w:ascii="Calibri" w:hAnsi="Calibri" w:cs="Calibri"/>
                <w:color w:val="000000"/>
                <w:shd w:val="clear" w:color="auto" w:fill="ffffff"/>
              </w:rPr>
              <w:t xml:space="preserve">2020-2022</w:t>
            </w:r>
            <w:r>
              <w:rPr>
                <w:highlight w:val="none"/>
                <w:shd w:val="clear" w:color="auto" w:fill="ffffff"/>
              </w:rPr>
            </w:r>
            <w:r>
              <w:rPr>
                <w:highlight w:val="none"/>
                <w:shd w:val="clear" w:color="auto" w:fill="ffffff"/>
              </w:rPr>
            </w:r>
          </w:p>
        </w:tc>
      </w:tr>
      <w:tr>
        <w:trPr>
          <w:trHeight w:val="76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7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numPr>
                <w:ilvl w:val="0"/>
                <w:numId w:val="2"/>
              </w:numPr>
              <w:pBdr/>
              <w:spacing/>
              <w:ind w:hanging="360" w:left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7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ККЦ. Реконструкция систем аспирации неорганизованных выбросов конвертеров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г/п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г. Магнитогорск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6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ПАО "ММК"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9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2020-2024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</w:tr>
      <w:tr>
        <w:trPr>
          <w:trHeight w:val="76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7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numPr>
                <w:ilvl w:val="0"/>
                <w:numId w:val="2"/>
              </w:numPr>
              <w:pBdr/>
              <w:spacing/>
              <w:ind w:hanging="360" w:left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7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Строительство трубопрокатного цеха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г/п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г. Выкса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6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АО «ВМЗ»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9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2020-2024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</w:tr>
      <w:tr>
        <w:trPr>
          <w:trHeight w:val="76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7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numPr>
                <w:ilvl w:val="0"/>
                <w:numId w:val="2"/>
              </w:numPr>
              <w:pBdr/>
              <w:spacing/>
              <w:ind w:hanging="360" w:left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7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Сортопроволочный стан 170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г/п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г. Череповец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6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ПАО «Северсталь»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9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2021- н/в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</w:tr>
      <w:tr>
        <w:trPr>
          <w:trHeight w:val="76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7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numPr>
                <w:ilvl w:val="0"/>
                <w:numId w:val="2"/>
              </w:numPr>
              <w:pBdr/>
              <w:spacing/>
              <w:ind w:hanging="360" w:left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7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Кислородный цех. Комплекс установки разделения воздуха АКАр-60/60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г/п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г. Магнитогорск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6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ПАО "ММК"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9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/>
            </w:pPr>
            <w:r>
              <w:rPr>
                <w:rFonts w:ascii="Calibri" w:hAnsi="Calibri" w:eastAsia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 xml:space="preserve">2021-н/в</w:t>
            </w:r>
            <w:r/>
          </w:p>
        </w:tc>
      </w:tr>
      <w:tr>
        <w:trPr>
          <w:trHeight w:val="76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7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numPr>
                <w:ilvl w:val="0"/>
                <w:numId w:val="2"/>
              </w:numPr>
              <w:pBdr/>
              <w:spacing/>
              <w:ind w:hanging="360" w:left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7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rPr>
                <w:shd w:val="clear" w:color="auto" w:fill="ffffff"/>
              </w:rPr>
            </w:pPr>
            <w:r>
              <w:rPr>
                <w:rFonts w:ascii="Calibri" w:hAnsi="Calibri" w:cs="Calibri"/>
                <w:color w:val="000000"/>
                <w:shd w:val="clear" w:color="auto" w:fill="ffffff"/>
              </w:rPr>
              <w:t xml:space="preserve">ППК. Волочильные станы для высокоуглеродистой проволоки.</w:t>
            </w:r>
            <w:r>
              <w:rPr>
                <w:shd w:val="clear" w:color="auto" w:fill="ffffff"/>
              </w:rPr>
            </w:r>
            <w:r>
              <w:rPr>
                <w:shd w:val="clear" w:color="auto" w:fill="ffffff"/>
              </w:rPr>
            </w:r>
          </w:p>
          <w:p>
            <w:pPr>
              <w:pStyle w:val="1009"/>
              <w:widowControl w:val="false"/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  <w:t xml:space="preserve">Паровая котельная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г/п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г. Магнитогорск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6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ОАО ММК-Метиз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9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2021-202</w:t>
            </w:r>
            <w:r>
              <w:rPr>
                <w:rFonts w:ascii="Calibri" w:hAnsi="Calibri" w:cs="Calibri"/>
                <w:color w:val="000000"/>
                <w:lang w:val="en-US"/>
              </w:rPr>
              <w:t xml:space="preserve">2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</w:tr>
      <w:tr>
        <w:trPr>
          <w:trHeight w:val="76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7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numPr>
                <w:ilvl w:val="0"/>
                <w:numId w:val="2"/>
              </w:numPr>
              <w:pBdr/>
              <w:spacing/>
              <w:ind w:hanging="360" w:left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7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СМР по Эстакаде безводного охлаждения доменного шлака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г/п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г. Магнитогорск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6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ПАО "ММК"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9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2021-2024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</w:tr>
      <w:tr>
        <w:trPr>
          <w:trHeight w:val="76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7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numPr>
                <w:ilvl w:val="0"/>
                <w:numId w:val="2"/>
              </w:numPr>
              <w:pBdr/>
              <w:spacing/>
              <w:ind w:hanging="360" w:left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7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ЛПЦ-4. Стан 2500 г.п. Техническое перевооружение. Проект 3432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г/п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г. Магнитогорск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6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ПАО "ММК"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9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2021-2024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</w:tr>
      <w:tr>
        <w:trPr>
          <w:trHeight w:val="76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7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numPr>
                <w:ilvl w:val="0"/>
                <w:numId w:val="2"/>
              </w:numPr>
              <w:pBdr/>
              <w:spacing/>
              <w:ind w:hanging="360" w:left="0"/>
              <w:jc w:val="right"/>
              <w:rPr>
                <w:rFonts w:ascii="Calibri" w:hAnsi="Calibri" w:cs="Calibri"/>
                <w:color w:val="000000"/>
                <w:sz w:val="16"/>
                <w:szCs w:val="16"/>
                <w:highlight w:val="none"/>
                <w:shd w:val="clear" w:color="auto" w:fill="ffffff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shd w:val="clear" w:color="auto" w:fill="ffffff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  <w:highlight w:val="none"/>
                <w:shd w:val="clear" w:color="auto" w:fill="ffffff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  <w:highlight w:val="none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7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rPr>
                <w:highlight w:val="none"/>
                <w:shd w:val="clear" w:color="auto" w:fill="ffffff"/>
              </w:rPr>
            </w:pPr>
            <w:r>
              <w:rPr>
                <w:rFonts w:ascii="Calibri" w:hAnsi="Calibri" w:cs="Calibri"/>
                <w:color w:val="000000"/>
                <w:shd w:val="clear" w:color="auto" w:fill="ffffff"/>
              </w:rPr>
              <w:t xml:space="preserve">Комплекс коксовой батареи №12</w:t>
            </w:r>
            <w:r>
              <w:rPr>
                <w:highlight w:val="none"/>
                <w:shd w:val="clear" w:color="auto" w:fill="ffffff"/>
              </w:rPr>
            </w:r>
            <w:r>
              <w:rPr>
                <w:highlight w:val="none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п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г. Магнитогорск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6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ООО «Синостил Эквипмент и Инжиниринг Ко.,Лтд»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9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2021-202</w:t>
            </w:r>
            <w:r>
              <w:rPr>
                <w:rFonts w:ascii="Calibri" w:hAnsi="Calibri" w:cs="Calibri"/>
                <w:color w:val="000000"/>
                <w:lang w:val="en-US"/>
              </w:rPr>
              <w:t xml:space="preserve">3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</w:tr>
      <w:tr>
        <w:trPr>
          <w:trHeight w:val="76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7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numPr>
                <w:ilvl w:val="0"/>
                <w:numId w:val="2"/>
              </w:numPr>
              <w:pBdr/>
              <w:spacing/>
              <w:ind w:hanging="360" w:left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7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Строительство здания охлаждения рельсов. РБЦ.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г/п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Г. Нижний-Тагил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6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АО «ЕВРАЗ НТМК»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9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2021-2022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</w:tr>
      <w:tr>
        <w:trPr>
          <w:trHeight w:val="76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7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numPr>
                <w:ilvl w:val="0"/>
                <w:numId w:val="2"/>
              </w:numPr>
              <w:pBdr/>
              <w:spacing/>
              <w:ind w:hanging="360" w:left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7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Cs/>
                <w:iCs/>
                <w:color w:val="000000"/>
              </w:rPr>
              <w:t xml:space="preserve">Строительство КПС-2 (Горячая часть)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г/п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г. Верхняя Салда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6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ООО «Аллегро»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9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2021-2023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</w:tr>
      <w:tr>
        <w:trPr>
          <w:trHeight w:val="76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7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numPr>
                <w:ilvl w:val="0"/>
                <w:numId w:val="2"/>
              </w:numPr>
              <w:pBdr/>
              <w:spacing/>
              <w:ind w:hanging="360" w:left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7" w:type="dxa"/>
            <w:vAlign w:val="center"/>
            <w:textDirection w:val="lrTb"/>
            <w:noWrap w:val="false"/>
          </w:tcPr>
          <w:p>
            <w:pPr>
              <w:pStyle w:val="1096"/>
              <w:widowControl w:val="false"/>
              <w:pBdr/>
              <w:tabs>
                <w:tab w:val="clear" w:leader="none" w:pos="720"/>
                <w:tab w:val="left" w:leader="none" w:pos="993"/>
              </w:tabs>
              <w:spacing/>
              <w:ind/>
              <w:rPr>
                <w:rFonts w:ascii="Calibri" w:hAnsi="Calibri" w:cs="Calibri"/>
                <w:color w:val="000000"/>
                <w:sz w:val="20"/>
                <w:szCs w:val="20"/>
                <w:lang w:val="ru-RU"/>
              </w:rPr>
            </w:pPr>
            <w:r>
              <w:rPr>
                <w:rFonts w:cs="Calibri"/>
                <w:color w:val="000000"/>
                <w:sz w:val="20"/>
                <w:szCs w:val="20"/>
                <w:lang w:val="ru-RU"/>
              </w:rPr>
              <w:t xml:space="preserve">Реконструкция объекта-Комплекса по производству ароматических углеводородов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ru-RU"/>
              </w:rPr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г/п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г. Уфа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6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ПАО АНК «Башнефть»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9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2021г-2022г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</w:tr>
      <w:tr>
        <w:trPr>
          <w:trHeight w:val="76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7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numPr>
                <w:ilvl w:val="0"/>
                <w:numId w:val="2"/>
              </w:numPr>
              <w:pBdr/>
              <w:spacing/>
              <w:ind w:hanging="360" w:left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7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ГОП. ЦПАШ. Гараж размораживания №5.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  <w:p>
            <w:pPr>
              <w:pStyle w:val="1009"/>
              <w:widowControl w:val="false"/>
              <w:pBdr/>
              <w:spacing/>
              <w:ind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г/п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г. Магнитогорск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6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ПАО "ММК"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9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2022-202</w:t>
            </w:r>
            <w:r>
              <w:rPr>
                <w:rFonts w:ascii="Calibri" w:hAnsi="Calibri" w:cs="Calibri"/>
                <w:color w:val="000000"/>
                <w:lang w:val="en-US"/>
              </w:rPr>
              <w:t xml:space="preserve">4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</w:tr>
      <w:tr>
        <w:trPr>
          <w:trHeight w:val="76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7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numPr>
                <w:ilvl w:val="0"/>
                <w:numId w:val="2"/>
              </w:numPr>
              <w:pBdr/>
              <w:spacing/>
              <w:ind w:hanging="360" w:left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7" w:type="dxa"/>
            <w:vAlign w:val="center"/>
            <w:textDirection w:val="lrTb"/>
            <w:noWrap w:val="false"/>
          </w:tcPr>
          <w:p>
            <w:pPr>
              <w:pStyle w:val="1096"/>
              <w:widowControl w:val="false"/>
              <w:pBdr/>
              <w:tabs>
                <w:tab w:val="clear" w:leader="none" w:pos="720"/>
                <w:tab w:val="left" w:leader="none" w:pos="993"/>
              </w:tabs>
              <w:spacing/>
              <w:ind/>
              <w:rPr>
                <w:rFonts w:ascii="Calibri" w:hAnsi="Calibri" w:cs="Calibri"/>
                <w:color w:val="000000"/>
                <w:sz w:val="20"/>
                <w:szCs w:val="20"/>
                <w:lang w:val="ru-RU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ru-RU"/>
              </w:rPr>
              <w:t xml:space="preserve">ЛЦ. Линия формовки литейных форм крупного и среднего литья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ru-RU"/>
              </w:rPr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г/п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г. Магнитогорск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6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ПАО "ММК"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9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2022-2023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</w:tr>
      <w:tr>
        <w:trPr>
          <w:trHeight w:val="76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7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numPr>
                <w:ilvl w:val="0"/>
                <w:numId w:val="2"/>
              </w:numPr>
              <w:pBdr/>
              <w:spacing/>
              <w:ind w:hanging="360" w:left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7" w:type="dxa"/>
            <w:vAlign w:val="center"/>
            <w:textDirection w:val="lrTb"/>
            <w:noWrap w:val="false"/>
          </w:tcPr>
          <w:p>
            <w:pPr>
              <w:pStyle w:val="1096"/>
              <w:widowControl w:val="false"/>
              <w:pBdr/>
              <w:tabs>
                <w:tab w:val="clear" w:leader="none" w:pos="720"/>
                <w:tab w:val="left" w:leader="none" w:pos="993"/>
              </w:tabs>
              <w:spacing/>
              <w:ind/>
              <w:rPr>
                <w:rFonts w:ascii="Calibri" w:hAnsi="Calibri" w:cs="Calibri"/>
                <w:color w:val="000000"/>
                <w:sz w:val="20"/>
                <w:szCs w:val="20"/>
                <w:lang w:val="ru-RU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ru-RU"/>
              </w:rPr>
              <w:t xml:space="preserve">3455. МЦ. Токарно-винторезный станок группы Т-20 с ЧПУ»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ru-RU"/>
              </w:rPr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1096"/>
              <w:widowControl w:val="false"/>
              <w:pBdr/>
              <w:tabs>
                <w:tab w:val="clear" w:leader="none" w:pos="720"/>
                <w:tab w:val="left" w:leader="none" w:pos="993"/>
              </w:tabs>
              <w:spacing/>
              <w:ind/>
              <w:rPr>
                <w:rFonts w:ascii="Calibri" w:hAnsi="Calibri" w:cs="Calibri"/>
                <w:color w:val="000000"/>
                <w:sz w:val="20"/>
                <w:szCs w:val="20"/>
                <w:lang w:val="ru-RU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ru-RU"/>
              </w:rPr>
              <w:t xml:space="preserve">-3456. МЦ. Токарно-винторезный станок группы Т-30 с ЧПУ»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ru-RU"/>
              </w:rPr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1096"/>
              <w:widowControl w:val="false"/>
              <w:pBdr/>
              <w:tabs>
                <w:tab w:val="clear" w:leader="none" w:pos="720"/>
                <w:tab w:val="left" w:leader="none" w:pos="993"/>
              </w:tabs>
              <w:spacing/>
              <w:ind/>
              <w:rPr>
                <w:rFonts w:ascii="Calibri" w:hAnsi="Calibri" w:cs="Calibri"/>
                <w:color w:val="000000"/>
                <w:sz w:val="20"/>
                <w:szCs w:val="20"/>
                <w:lang w:val="ru-RU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ru-RU"/>
              </w:rPr>
              <w:t xml:space="preserve">-3497. ЦМК. ГРМ.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ru-RU"/>
              </w:rPr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1096"/>
              <w:widowControl w:val="false"/>
              <w:pBdr/>
              <w:tabs>
                <w:tab w:val="clear" w:leader="none" w:pos="720"/>
                <w:tab w:val="left" w:leader="none" w:pos="993"/>
              </w:tabs>
              <w:spacing/>
              <w:ind/>
              <w:rPr>
                <w:rFonts w:ascii="Calibri" w:hAnsi="Calibri" w:cs="Calibri"/>
                <w:color w:val="000000"/>
                <w:sz w:val="20"/>
                <w:szCs w:val="20"/>
                <w:lang w:val="ru-RU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ru-RU"/>
              </w:rPr>
              <w:t xml:space="preserve">-4186. МЦ. Токарно-винторезный станок группы Т-50»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ru-RU"/>
              </w:rPr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1096"/>
              <w:widowControl w:val="false"/>
              <w:pBdr/>
              <w:tabs>
                <w:tab w:val="clear" w:leader="none" w:pos="720"/>
                <w:tab w:val="left" w:leader="none" w:pos="993"/>
              </w:tabs>
              <w:spacing/>
              <w:ind/>
              <w:rPr>
                <w:rFonts w:ascii="Calibri" w:hAnsi="Calibri" w:cs="Calibri"/>
                <w:color w:val="000000"/>
                <w:sz w:val="20"/>
                <w:szCs w:val="20"/>
                <w:lang w:val="ru-RU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ru-RU"/>
              </w:rPr>
              <w:t xml:space="preserve">-4194. ЦРМО-3. Машина лазерной резки.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ru-RU"/>
              </w:rPr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1096"/>
              <w:widowControl w:val="false"/>
              <w:pBdr/>
              <w:tabs>
                <w:tab w:val="clear" w:leader="none" w:pos="720"/>
                <w:tab w:val="left" w:leader="none" w:pos="993"/>
              </w:tabs>
              <w:spacing/>
              <w:ind/>
              <w:rPr>
                <w:rFonts w:ascii="Calibri" w:hAnsi="Calibri" w:cs="Calibri"/>
                <w:color w:val="000000"/>
                <w:sz w:val="20"/>
                <w:szCs w:val="20"/>
                <w:lang w:val="ru-RU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ru-RU"/>
              </w:rPr>
              <w:t xml:space="preserve">-4272. ЦРМО-1. Монтаж трубопровода природного газа.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ru-RU"/>
              </w:rPr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1096"/>
              <w:widowControl w:val="false"/>
              <w:pBdr/>
              <w:tabs>
                <w:tab w:val="clear" w:leader="none" w:pos="720"/>
                <w:tab w:val="left" w:leader="none" w:pos="993"/>
              </w:tabs>
              <w:spacing/>
              <w:ind/>
              <w:rPr>
                <w:rFonts w:ascii="Calibri" w:hAnsi="Calibri" w:cs="Calibri"/>
                <w:color w:val="000000"/>
                <w:sz w:val="20"/>
                <w:szCs w:val="20"/>
                <w:lang w:val="ru-RU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ru-RU"/>
              </w:rPr>
              <w:t xml:space="preserve">-4517. ЦРМО-3. Техперевооружение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ru-RU"/>
              </w:rPr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г/п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г. Магнитогорск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6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ООО "МРК"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9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2022-2024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</w:tr>
      <w:tr>
        <w:trPr>
          <w:trHeight w:val="76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7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numPr>
                <w:ilvl w:val="0"/>
                <w:numId w:val="2"/>
              </w:numPr>
              <w:pBdr/>
              <w:spacing/>
              <w:ind w:hanging="360" w:left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7" w:type="dxa"/>
            <w:vAlign w:val="center"/>
            <w:textDirection w:val="lrTb"/>
            <w:noWrap w:val="false"/>
          </w:tcPr>
          <w:p>
            <w:pPr>
              <w:pStyle w:val="1096"/>
              <w:widowControl w:val="false"/>
              <w:pBdr/>
              <w:tabs>
                <w:tab w:val="clear" w:leader="none" w:pos="720"/>
                <w:tab w:val="left" w:leader="none" w:pos="993"/>
              </w:tabs>
              <w:spacing/>
              <w:ind/>
              <w:rPr>
                <w:rFonts w:ascii="Calibri" w:hAnsi="Calibri" w:cs="Calibri"/>
                <w:color w:val="000000"/>
                <w:sz w:val="20"/>
                <w:szCs w:val="20"/>
                <w:lang w:val="ru-RU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ru-RU"/>
              </w:rPr>
              <w:t xml:space="preserve">Монтаж оборудования плавильной машины и обдирочного стана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ru-RU"/>
              </w:rPr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п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г.Волгоград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6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ООО «Красный Октябрь»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9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2022-2023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</w:tr>
      <w:tr>
        <w:trPr>
          <w:trHeight w:val="76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7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numPr>
                <w:ilvl w:val="0"/>
                <w:numId w:val="2"/>
              </w:numPr>
              <w:pBdr/>
              <w:spacing/>
              <w:ind w:hanging="360" w:left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7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КЦ. Установка разделения воздуха. Проект 3364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г/п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г. Магнитогорск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6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ПАО "ММК"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9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2023-н/в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</w:tr>
      <w:tr>
        <w:trPr>
          <w:trHeight w:val="120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7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numPr>
                <w:ilvl w:val="0"/>
                <w:numId w:val="2"/>
              </w:numPr>
              <w:pBdr/>
              <w:spacing/>
              <w:ind w:hanging="360" w:left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7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Водоподготовка ЭСПЦ. Лот 1,4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г/п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г. Выкса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6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ООО «Эколант»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9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2023-н/в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</w:tr>
      <w:tr>
        <w:trPr>
          <w:trHeight w:val="1201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7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numPr>
                <w:ilvl w:val="0"/>
                <w:numId w:val="2"/>
              </w:numPr>
              <w:pBdr/>
              <w:spacing/>
              <w:ind w:hanging="360" w:left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7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ГОП. ЦПАШ. Гараж размораживания №6.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г/п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г. Магнитогорск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6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ПАО "ММК"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9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2023-2024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</w:tr>
      <w:tr>
        <w:trPr>
          <w:trHeight w:val="1201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7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numPr>
                <w:ilvl w:val="0"/>
                <w:numId w:val="2"/>
              </w:numPr>
              <w:pBdr/>
              <w:spacing/>
              <w:ind w:hanging="360" w:left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7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ЛПЦ-8. Агрегат продольной резки. Проект 3371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г/п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г. Магнитогорск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6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ПАО "ММК"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9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2023-2025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</w:tr>
      <w:tr>
        <w:trPr>
          <w:trHeight w:val="1201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7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numPr>
                <w:ilvl w:val="0"/>
                <w:numId w:val="2"/>
              </w:numPr>
              <w:pBdr/>
              <w:spacing/>
              <w:ind w:hanging="360" w:left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7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ГОП. ЦПАШ. Галерея №3-А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г/п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г. Магнитогорск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6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ПАО "ММК"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9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2023-2024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</w:tr>
      <w:tr>
        <w:trPr>
          <w:trHeight w:val="1201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7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numPr>
                <w:ilvl w:val="0"/>
                <w:numId w:val="2"/>
              </w:numPr>
              <w:pBdr/>
              <w:spacing/>
              <w:ind w:hanging="360" w:left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7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Диверсификация. Строительство цеха стальных валков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г/п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г. Магнитогорск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6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ЗАО «МЗПВ»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9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2023-н/в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</w:tr>
      <w:tr>
        <w:trPr>
          <w:trHeight w:val="1201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7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numPr>
                <w:ilvl w:val="0"/>
                <w:numId w:val="2"/>
              </w:numPr>
              <w:pBdr/>
              <w:spacing/>
              <w:ind w:hanging="360" w:left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7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ЦЛКП. Производство кованых валков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г/п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г.Магнитогорск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6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ООО «МРК»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9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2023-н/в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</w:tr>
      <w:tr>
        <w:trPr>
          <w:trHeight w:val="1201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7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numPr>
                <w:ilvl w:val="0"/>
                <w:numId w:val="2"/>
              </w:numPr>
              <w:pBdr/>
              <w:spacing/>
              <w:ind w:hanging="360" w:left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7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Устройство каскадного фонтана ООО «Территория Притяжения»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п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г.Магнитогорск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6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ПАО «ММК»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9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2023-2024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</w:tr>
      <w:tr>
        <w:trPr>
          <w:trHeight w:val="1201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7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numPr>
                <w:ilvl w:val="0"/>
                <w:numId w:val="2"/>
              </w:numPr>
              <w:pBdr/>
              <w:spacing/>
              <w:ind w:hanging="360" w:left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7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Ремонт пресса гидравлического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п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г. Верхняя Салда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6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ПАО «Корпорация ВСМПО-АВИСМА»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9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2023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</w:tr>
      <w:tr>
        <w:trPr>
          <w:trHeight w:val="1201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7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numPr>
                <w:ilvl w:val="0"/>
                <w:numId w:val="2"/>
              </w:numPr>
              <w:pBdr/>
              <w:spacing/>
              <w:ind w:hanging="360" w:left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7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ЛПЦ-4. Комплекс термической обработки высокопрочного листового проката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г/п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г.Магнитогорск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6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ПАО «ММК»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9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2023-н/в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</w:tr>
      <w:tr>
        <w:trPr>
          <w:trHeight w:val="1201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7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numPr>
                <w:ilvl w:val="0"/>
                <w:numId w:val="2"/>
              </w:numPr>
              <w:pBdr/>
              <w:spacing/>
              <w:ind w:hanging="360" w:left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7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Комплекс деминерализованной воды в ПМП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г/п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г.Магнитогорск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6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ПАО «ММК»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9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2023-2024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</w:tr>
      <w:tr>
        <w:trPr>
          <w:trHeight w:val="1201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7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numPr>
                <w:ilvl w:val="0"/>
                <w:numId w:val="2"/>
              </w:numPr>
              <w:pBdr/>
              <w:spacing/>
              <w:ind w:hanging="360" w:left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7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Монтаж паровых котлов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г/п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г.Магнитогорск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6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ОАО «ММК-Метиз»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9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2021-2024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</w:tr>
      <w:tr>
        <w:trPr>
          <w:trHeight w:val="1201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7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numPr>
                <w:ilvl w:val="0"/>
                <w:numId w:val="2"/>
              </w:numPr>
              <w:pBdr/>
              <w:spacing/>
              <w:ind w:hanging="360" w:left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7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Территория Притяжение. Аквапарк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г/п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г.Магнитогорск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6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t xml:space="preserve">ПАО «ММК»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9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2024-нв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</w:tr>
      <w:tr>
        <w:trPr>
          <w:trHeight w:val="1201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7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numPr>
                <w:ilvl w:val="0"/>
                <w:numId w:val="2"/>
              </w:numPr>
              <w:pBdr/>
              <w:spacing/>
              <w:ind w:hanging="360" w:left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7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Территория Притяжение. Холм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г/п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г.Магнитогорск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6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t xml:space="preserve">ПАО «ММК»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9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2024-нв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</w:tr>
      <w:tr>
        <w:trPr>
          <w:trHeight w:val="1201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7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numPr>
                <w:ilvl w:val="0"/>
                <w:numId w:val="2"/>
              </w:numPr>
              <w:pBdr/>
              <w:spacing/>
              <w:ind w:hanging="360" w:left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7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Гостиница  Европа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г/п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г.Магнитогорск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6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t xml:space="preserve">ПАО «ММК»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9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2024-нв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</w:tr>
      <w:tr>
        <w:trPr>
          <w:trHeight w:val="1201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7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numPr>
                <w:ilvl w:val="0"/>
                <w:numId w:val="2"/>
              </w:numPr>
              <w:pBdr/>
              <w:spacing/>
              <w:ind w:hanging="360" w:left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7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Дворец спорта Академия хоккея Металлург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  <w:lang w:val="ru-RU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 xml:space="preserve">г/п</w:t>
            </w:r>
            <w:r>
              <w:rPr>
                <w:rFonts w:ascii="Calibri" w:hAnsi="Calibri" w:cs="Calibri"/>
                <w:color w:val="000000"/>
                <w:lang w:val="ru-RU"/>
              </w:rPr>
            </w:r>
            <w:r>
              <w:rPr>
                <w:rFonts w:ascii="Calibri" w:hAnsi="Calibri" w:cs="Calibri"/>
                <w:color w:val="000000"/>
                <w:lang w:val="ru-RU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г.Магнитогорск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6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t xml:space="preserve">ПАО «ММК»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9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2025-нв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</w:tr>
      <w:tr>
        <w:trPr>
          <w:trHeight w:val="1201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7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numPr>
                <w:ilvl w:val="0"/>
                <w:numId w:val="2"/>
              </w:numPr>
              <w:pBdr/>
              <w:spacing/>
              <w:ind w:hanging="360" w:left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7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СП «Южный»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  <w:lang w:val="ru-RU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 xml:space="preserve">г/п</w:t>
            </w:r>
            <w:r>
              <w:rPr>
                <w:rFonts w:ascii="Calibri" w:hAnsi="Calibri" w:cs="Calibri"/>
                <w:color w:val="000000"/>
                <w:lang w:val="ru-RU"/>
              </w:rPr>
            </w:r>
            <w:r>
              <w:rPr>
                <w:rFonts w:ascii="Calibri" w:hAnsi="Calibri" w:cs="Calibri"/>
                <w:color w:val="000000"/>
                <w:lang w:val="ru-RU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г.Магнитогорск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6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t xml:space="preserve">ПАО «ММК»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9" w:type="dxa"/>
            <w:vAlign w:val="center"/>
            <w:textDirection w:val="lrTb"/>
            <w:noWrap w:val="false"/>
          </w:tcPr>
          <w:p>
            <w:pPr>
              <w:pStyle w:val="1009"/>
              <w:widowControl w:val="false"/>
              <w:pBdr/>
              <w:spacing/>
              <w:ind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2023-н/в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</w:tr>
    </w:tbl>
    <w:p>
      <w:pPr>
        <w:pStyle w:val="1009"/>
        <w:pBdr/>
        <w:spacing w:line="360" w:lineRule="auto"/>
        <w:ind/>
        <w:rPr/>
      </w:pPr>
      <w:r>
        <w:rPr>
          <w:b/>
          <w:sz w:val="28"/>
          <w:szCs w:val="28"/>
        </w:rPr>
        <w:t xml:space="preserve">      </w:t>
      </w:r>
      <w:r>
        <w:rPr>
          <w:rFonts w:ascii="Arial" w:hAnsi="Arial" w:eastAsia="Arial" w:cs="Arial"/>
          <w:sz w:val="24"/>
        </w:rPr>
        <w:t xml:space="preserve"> </w:t>
      </w:r>
      <w:r/>
    </w:p>
    <w:p>
      <w:pPr>
        <w:pStyle w:val="1083"/>
        <w:pBdr/>
        <w:spacing w:after="120" w:before="0"/>
        <w:ind/>
        <w:jc w:val="left"/>
        <w:rPr>
          <w:rFonts w:ascii="Arial" w:hAnsi="Arial" w:eastAsia="Arial" w:cs="Arial"/>
          <w:sz w:val="24"/>
        </w:rPr>
      </w:pPr>
      <w:r>
        <w:rPr>
          <w:rFonts w:ascii="Arial" w:hAnsi="Arial" w:eastAsia="Arial" w:cs="Arial"/>
          <w:sz w:val="24"/>
        </w:rPr>
        <w:t xml:space="preserve">       </w:t>
      </w:r>
      <w:r>
        <w:rPr>
          <w:rFonts w:ascii="Arial" w:hAnsi="Arial" w:eastAsia="Arial" w:cs="Arial"/>
          <w:sz w:val="24"/>
        </w:rPr>
      </w:r>
      <w:r>
        <w:rPr>
          <w:rFonts w:ascii="Arial" w:hAnsi="Arial" w:eastAsia="Arial" w:cs="Arial"/>
          <w:sz w:val="24"/>
        </w:rPr>
      </w:r>
    </w:p>
    <w:p>
      <w:pPr>
        <w:pStyle w:val="1083"/>
        <w:pBdr/>
        <w:spacing w:after="120" w:before="0"/>
        <w:ind/>
        <w:jc w:val="left"/>
        <w:rPr/>
      </w:pPr>
      <w:r>
        <w:rPr>
          <w:rFonts w:ascii="Arial" w:hAnsi="Arial" w:eastAsia="Arial" w:cs="Arial"/>
          <w:sz w:val="24"/>
        </w:rPr>
        <w:t xml:space="preserve">                        </w:t>
      </w:r>
      <w:r>
        <w:rPr>
          <w:i/>
          <w:sz w:val="16"/>
          <w:szCs w:val="16"/>
        </w:rPr>
        <w:t xml:space="preserve">м Андрей Анатольевич  </w:t>
      </w:r>
      <w:r>
        <w:rPr>
          <w:i/>
          <w:sz w:val="16"/>
          <w:szCs w:val="16"/>
        </w:rPr>
      </w:r>
      <w:r/>
    </w:p>
    <w:p>
      <w:pPr>
        <w:pStyle w:val="1009"/>
        <w:pBdr/>
        <w:spacing/>
        <w:ind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8(3519)581-907 </w:t>
      </w:r>
      <w:r>
        <w:rPr>
          <w:i/>
          <w:sz w:val="16"/>
          <w:szCs w:val="16"/>
        </w:rPr>
      </w:r>
      <w:r>
        <w:rPr>
          <w:i/>
          <w:sz w:val="16"/>
          <w:szCs w:val="16"/>
        </w:rPr>
      </w:r>
    </w:p>
    <w:sectPr>
      <w:headerReference w:type="default" r:id="rId9"/>
      <w:footerReference w:type="default" r:id="rId10"/>
      <w:footnotePr/>
      <w:endnotePr/>
      <w:type w:val="nextPage"/>
      <w:pgSz w:h="11906" w:orient="landscape" w:w="16838"/>
      <w:pgMar w:top="1134" w:right="538" w:bottom="1134" w:left="567" w:header="426" w:footer="136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Liberation Sans">
    <w:panose1 w:val="020B0604020202020204"/>
  </w:font>
  <w:font w:name="Calibri">
    <w:panose1 w:val="020F0502020204030204"/>
  </w:font>
  <w:font w:name="Arial">
    <w:panose1 w:val="020B0604020202020204"/>
  </w:font>
  <w:font w:name="DejaVu Sans">
    <w:panose1 w:val="020B0602030504020204"/>
  </w:font>
  <w:font w:name="Microsoft YaHei">
    <w:panose1 w:val="020B050302020402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9"/>
      <w:pBdr>
        <w:top w:val="single" w:color="000000" w:sz="4" w:space="1"/>
      </w:pBdr>
      <w:spacing/>
      <w:ind w:right="360"/>
      <w:rPr>
        <w:sz w:val="8"/>
        <w:szCs w:val="8"/>
      </w:rPr>
    </w:pPr>
    <w:r>
      <w:rPr>
        <w:sz w:val="8"/>
        <w:szCs w:val="8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16" behindDoc="1" locked="0" layoutInCell="0" allowOverlap="1">
              <wp:simplePos x="0" y="0"/>
              <wp:positionH relativeFrom="rightMargin">
                <wp:posOffset>635</wp:posOffset>
              </wp:positionH>
              <wp:positionV relativeFrom="paragraph">
                <wp:posOffset>635</wp:posOffset>
              </wp:positionV>
              <wp:extent cx="17145" cy="147320"/>
              <wp:effectExtent l="0" t="0" r="0" b="0"/>
              <wp:wrapSquare wrapText="bothSides"/>
              <wp:docPr id="3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7280" cy="147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1088"/>
                            <w:pBdr/>
                            <w:spacing/>
                            <w:ind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</w:r>
                          <w:r>
                            <w:rPr>
                              <w:color w:val="000000"/>
                            </w:rPr>
                          </w:r>
                          <w:r>
                            <w:rPr>
                              <w:color w:val="000000"/>
                            </w:rPr>
                          </w:r>
                        </w:p>
                      </w:txbxContent>
                    </wps:txbx>
                    <wps:bodyPr lIns="720" tIns="720" rIns="720" bIns="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shape 2" o:spid="_x0000_s2" o:spt="1" type="#_x0000_t1" style="position:absolute;z-index:-16;o:allowoverlap:true;o:allowincell:false;mso-position-horizontal-relative:right-margin-area;margin-left:0.05pt;mso-position-horizontal:absolute;mso-position-vertical-relative:text;margin-top:0.05pt;mso-position-vertical:absolute;width:1.35pt;height:11.60pt;mso-wrap-distance-left:0.00pt;mso-wrap-distance-top:0.00pt;mso-wrap-distance-right:0.00pt;mso-wrap-distance-bottom:0.00pt;v-text-anchor:top;visibility:visible;" filled="f" stroked="f" strokeweight="0.00pt">
              <w10:wrap type="square"/>
              <v:textbox inset="0,0,0,0">
                <w:txbxContent>
                  <w:p>
                    <w:pPr>
                      <w:pStyle w:val="1088"/>
                      <w:pBdr/>
                      <w:spacing/>
                      <w:ind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  <w:r>
                      <w:rPr>
                        <w:color w:val="000000"/>
                      </w:rPr>
                    </w:r>
                    <w:r>
                      <w:rPr>
                        <w:color w:val="000000"/>
                      </w:rPr>
                    </w:r>
                  </w:p>
                </w:txbxContent>
              </v:textbox>
            </v:shape>
          </w:pict>
        </mc:Fallback>
      </mc:AlternateContent>
    </w:r>
    <w:r>
      <w:rPr>
        <w:sz w:val="8"/>
        <w:szCs w:val="8"/>
      </w:rPr>
    </w:r>
    <w:r>
      <w:rPr>
        <w:sz w:val="8"/>
        <w:szCs w:val="8"/>
      </w:rPr>
    </w:r>
  </w:p>
  <w:p>
    <w:pPr>
      <w:pStyle w:val="1087"/>
      <w:pBdr/>
      <w:spacing/>
      <w:ind/>
      <w:rPr>
        <w:sz w:val="12"/>
        <w:szCs w:val="12"/>
      </w:rPr>
    </w:pPr>
    <w:r>
      <w:rPr>
        <w:sz w:val="12"/>
        <w:szCs w:val="12"/>
      </w:rPr>
      <w:t xml:space="preserve">455007, Россия, Челябинская область, г.Магнитогорск, ул. Кирова, 104-б</w:t>
    </w:r>
    <w:r>
      <w:rPr>
        <w:sz w:val="12"/>
        <w:szCs w:val="12"/>
      </w:rPr>
    </w:r>
    <w:r>
      <w:rPr>
        <w:sz w:val="12"/>
        <w:szCs w:val="12"/>
      </w:rPr>
    </w:r>
  </w:p>
  <w:p>
    <w:pPr>
      <w:pStyle w:val="1087"/>
      <w:pBdr/>
      <w:spacing/>
      <w:ind/>
      <w:rPr>
        <w:sz w:val="12"/>
        <w:szCs w:val="12"/>
      </w:rPr>
    </w:pPr>
    <w:r>
      <w:rPr>
        <w:sz w:val="12"/>
        <w:szCs w:val="12"/>
      </w:rPr>
      <w:t xml:space="preserve">ИНН          7414000343</w:t>
    </w:r>
    <w:r>
      <w:rPr>
        <w:sz w:val="12"/>
        <w:szCs w:val="12"/>
      </w:rPr>
    </w:r>
    <w:r>
      <w:rPr>
        <w:sz w:val="12"/>
        <w:szCs w:val="12"/>
      </w:rPr>
    </w:r>
  </w:p>
  <w:p>
    <w:pPr>
      <w:pStyle w:val="1087"/>
      <w:pBdr/>
      <w:spacing/>
      <w:ind/>
      <w:rPr>
        <w:sz w:val="12"/>
        <w:szCs w:val="12"/>
      </w:rPr>
    </w:pPr>
    <w:r>
      <w:rPr>
        <w:sz w:val="12"/>
        <w:szCs w:val="12"/>
      </w:rPr>
      <w:t xml:space="preserve">Р/с             40702810800000103981 в “Кредит Урал Банке” (ОАО)</w:t>
    </w:r>
    <w:r>
      <w:rPr>
        <w:sz w:val="12"/>
        <w:szCs w:val="12"/>
      </w:rPr>
    </w:r>
    <w:r>
      <w:rPr>
        <w:sz w:val="12"/>
        <w:szCs w:val="12"/>
      </w:rPr>
    </w:r>
  </w:p>
  <w:p>
    <w:pPr>
      <w:pStyle w:val="1087"/>
      <w:pBdr/>
      <w:spacing/>
      <w:ind/>
      <w:rPr>
        <w:sz w:val="12"/>
        <w:szCs w:val="12"/>
      </w:rPr>
    </w:pPr>
    <w:r>
      <w:rPr>
        <w:sz w:val="12"/>
        <w:szCs w:val="12"/>
      </w:rPr>
      <w:t xml:space="preserve">Кор. счет   30101810700000000949</w:t>
    </w:r>
    <w:r>
      <w:rPr>
        <w:sz w:val="12"/>
        <w:szCs w:val="12"/>
      </w:rPr>
    </w:r>
    <w:r>
      <w:rPr>
        <w:sz w:val="12"/>
        <w:szCs w:val="12"/>
      </w:rPr>
    </w:r>
  </w:p>
  <w:p>
    <w:pPr>
      <w:pStyle w:val="1087"/>
      <w:pBdr/>
      <w:spacing/>
      <w:ind/>
      <w:rPr>
        <w:sz w:val="12"/>
        <w:szCs w:val="12"/>
      </w:rPr>
    </w:pPr>
    <w:r>
      <w:rPr>
        <w:sz w:val="12"/>
        <w:szCs w:val="12"/>
      </w:rPr>
      <w:t xml:space="preserve">БИК          047516949</w:t>
    </w:r>
    <w:r>
      <w:rPr>
        <w:sz w:val="12"/>
        <w:szCs w:val="12"/>
      </w:rPr>
    </w:r>
    <w:r>
      <w:rPr>
        <w:sz w:val="12"/>
        <w:szCs w:val="12"/>
      </w:rPr>
    </w:r>
  </w:p>
  <w:p>
    <w:pPr>
      <w:pStyle w:val="1087"/>
      <w:pBdr/>
      <w:spacing/>
      <w:ind/>
      <w:rPr>
        <w:sz w:val="12"/>
        <w:szCs w:val="12"/>
      </w:rPr>
    </w:pPr>
    <w:r>
      <w:rPr>
        <w:sz w:val="12"/>
        <w:szCs w:val="12"/>
      </w:rPr>
      <w:t xml:space="preserve">ОКОНХ 61124, ОКПО 01399205</w:t>
    </w:r>
    <w:r>
      <w:rPr>
        <w:sz w:val="12"/>
        <w:szCs w:val="12"/>
      </w:rPr>
    </w:r>
    <w:r>
      <w:rPr>
        <w:sz w:val="12"/>
        <w:szCs w:val="12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87"/>
      <w:pBdr>
        <w:bottom w:val="single" w:color="000000" w:sz="6" w:space="2"/>
      </w:pBdr>
      <w:tabs>
        <w:tab w:val="left" w:leader="none" w:pos="1134"/>
        <w:tab w:val="center" w:leader="none" w:pos="4153"/>
        <w:tab w:val="right" w:leader="none" w:pos="8306"/>
      </w:tabs>
      <w:spacing/>
      <w:ind/>
      <w:rPr/>
    </w:pPr>
    <w:r>
      <w:rPr>
        <w:rFonts w:ascii="Arial" w:hAnsi="Arial" w:eastAsia="Arial" w:cs="Arial"/>
        <w:i/>
        <w:sz w:val="40"/>
      </w:rPr>
      <w:object w:dxaOrig="4935" w:dyaOrig="19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0" o:spid="_x0000_s0" type="#_x0000_t75" style="position:absolute;z-index:2048;o:allowoverlap:true;o:allowincell:true;mso-position-horizontal-relative:text;margin-left:0.05pt;mso-position-horizontal:absolute;mso-position-vertical-relative:text;margin-top:0.00pt;mso-position-vertical:absolute;width:1.15pt;height:28.35pt;mso-wrap-distance-left:9.00pt;mso-wrap-distance-top:0.00pt;mso-wrap-distance-right:0.00pt;mso-wrap-distance-bottom:0.00pt;z-index:1;" filled="f" stroked="false">
          <w10:wrap type="square"/>
          <v:imagedata r:id="rId1" o:title=""/>
          <o:lock v:ext="edit" rotation="t"/>
        </v:shape>
        <o:OLEObject DrawAspect="Content" r:id="rId2" ObjectID="_1525040" ProgID="PBrush" ShapeID="_x0000_i0" Type="Embed"/>
      </w:object>
      <w:t xml:space="preserve">   </w:t>
    </w:r>
    <w:r>
      <w:object w:dxaOrig="4935" w:dyaOrig="19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" o:spid="_x0000_s1" type="#_x0000_t75" style="position:absolute;z-index:3072;o:allowoverlap:true;o:allowincell:true;mso-position-horizontal-relative:text;margin-left:-1.65pt;mso-position-horizontal:absolute;mso-position-vertical-relative:text;margin-top:-2.60pt;mso-position-vertical:absolute;width:83.65pt;height:33.45pt;mso-wrap-distance-left:9.00pt;mso-wrap-distance-top:0.00pt;mso-wrap-distance-right:0.00pt;mso-wrap-distance-bottom:0.00pt;z-index:1;" filled="f" stroked="false">
          <w10:wrap type="square"/>
          <v:imagedata r:id="rId3" o:title=""/>
          <o:lock v:ext="edit" rotation="t"/>
        </v:shape>
        <o:OLEObject DrawAspect="Content" r:id="rId4" ObjectID="_1525041" ProgID="" ShapeID="_x0000_i1" Type="Embed"/>
      </w:object>
    </w:r>
    <w:r>
      <w:rPr>
        <w:rFonts w:ascii="Arial" w:hAnsi="Arial" w:eastAsia="Arial" w:cs="Arial"/>
        <w:i/>
        <w:sz w:val="40"/>
      </w:rPr>
      <w:t xml:space="preserve">            </w:t>
    </w:r>
    <w:r>
      <w:rPr>
        <w:rFonts w:ascii="Arial" w:hAnsi="Arial" w:cs="Arial"/>
        <w:i/>
        <w:sz w:val="44"/>
      </w:rPr>
      <w:t xml:space="preserve">АО “ПРОКАТМОНТАЖ”</w:t>
    </w:r>
    <w:r/>
  </w:p>
  <w:p>
    <w:pPr>
      <w:pStyle w:val="1087"/>
      <w:pBdr/>
      <w:tabs>
        <w:tab w:val="left" w:leader="none" w:pos="1134"/>
        <w:tab w:val="center" w:leader="none" w:pos="4153"/>
        <w:tab w:val="clear" w:leader="none" w:pos="8306"/>
        <w:tab w:val="right" w:leader="none" w:pos="9498"/>
      </w:tabs>
      <w:spacing/>
      <w:ind/>
      <w:rPr>
        <w:rFonts w:ascii="Arial" w:hAnsi="Arial" w:cs="Arial"/>
        <w:i/>
        <w:color w:val="c0c0c0"/>
        <w:sz w:val="14"/>
      </w:rPr>
    </w:pPr>
    <w:r>
      <w:rPr>
        <w:rFonts w:ascii="Arial" w:hAnsi="Arial" w:cs="Arial"/>
        <w:i/>
        <w:color w:val="c0c0c0"/>
        <w:sz w:val="14"/>
      </w:rPr>
    </w:r>
    <w:r>
      <w:rPr>
        <w:rFonts w:ascii="Arial" w:hAnsi="Arial" w:cs="Arial"/>
        <w:i/>
        <w:color w:val="c0c0c0"/>
        <w:sz w:val="14"/>
      </w:rPr>
    </w:r>
    <w:r>
      <w:rPr>
        <w:rFonts w:ascii="Arial" w:hAnsi="Arial" w:cs="Arial"/>
        <w:i/>
        <w:color w:val="c0c0c0"/>
        <w:sz w:val="14"/>
      </w:rPr>
    </w:r>
  </w:p>
  <w:p>
    <w:pPr>
      <w:pStyle w:val="1087"/>
      <w:pBdr/>
      <w:tabs>
        <w:tab w:val="left" w:leader="none" w:pos="1134"/>
        <w:tab w:val="center" w:leader="none" w:pos="4153"/>
        <w:tab w:val="clear" w:leader="none" w:pos="8306"/>
        <w:tab w:val="right" w:leader="none" w:pos="9498"/>
      </w:tabs>
      <w:spacing/>
      <w:ind/>
      <w:rPr>
        <w:rFonts w:ascii="Arial" w:hAnsi="Arial" w:cs="Arial"/>
        <w:i/>
        <w:sz w:val="14"/>
      </w:rPr>
    </w:pPr>
    <w:r>
      <w:rPr>
        <w:rFonts w:ascii="Arial" w:hAnsi="Arial" w:cs="Arial"/>
        <w:i/>
        <w:sz w:val="14"/>
      </w:rPr>
      <w:t xml:space="preserve">455007, Россия, Челябинская область,</w:t>
      <w:tab/>
      <w:tab/>
      <w:t xml:space="preserve">                  </w:t>
    </w:r>
    <w:r>
      <w:rPr>
        <w:rFonts w:ascii="Arial" w:hAnsi="Arial" w:cs="Arial"/>
        <w:i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Телефоны: 8 (3519) 581-900</w:t>
    </w:r>
    <w:r>
      <w:rPr>
        <w:rFonts w:ascii="Arial" w:hAnsi="Arial" w:cs="Arial"/>
        <w:i/>
        <w:sz w:val="14"/>
      </w:rPr>
    </w:r>
    <w:r>
      <w:rPr>
        <w:rFonts w:ascii="Arial" w:hAnsi="Arial" w:cs="Arial"/>
        <w:i/>
        <w:sz w:val="14"/>
      </w:rPr>
    </w:r>
  </w:p>
  <w:p>
    <w:pPr>
      <w:pStyle w:val="1087"/>
      <w:pBdr/>
      <w:tabs>
        <w:tab w:val="left" w:leader="none" w:pos="1134"/>
        <w:tab w:val="center" w:leader="none" w:pos="4153"/>
        <w:tab w:val="clear" w:leader="none" w:pos="8306"/>
        <w:tab w:val="right" w:leader="none" w:pos="9498"/>
      </w:tabs>
      <w:spacing/>
      <w:ind/>
      <w:rPr>
        <w:rFonts w:ascii="Arial" w:hAnsi="Arial" w:cs="Arial"/>
        <w:i/>
        <w:sz w:val="14"/>
      </w:rPr>
    </w:pPr>
    <w:r>
      <w:rPr>
        <w:rFonts w:ascii="Arial" w:hAnsi="Arial" w:cs="Arial"/>
        <w:i/>
        <w:sz w:val="14"/>
      </w:rPr>
      <w:t xml:space="preserve">г. Магнитогорск, ул. Кирова, 104 – б</w:t>
      <w:tab/>
      <w:tab/>
      <w:t xml:space="preserve">                       </w:t>
    </w:r>
    <w:r>
      <w:rPr>
        <w:rFonts w:ascii="Arial" w:hAnsi="Arial" w:cs="Arial"/>
        <w:i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Факс: 8 (3519) 581-901</w:t>
    </w:r>
    <w:r>
      <w:rPr>
        <w:rFonts w:ascii="Arial" w:hAnsi="Arial" w:cs="Arial"/>
        <w:i/>
        <w:sz w:val="14"/>
      </w:rPr>
    </w:r>
    <w:r>
      <w:rPr>
        <w:rFonts w:ascii="Arial" w:hAnsi="Arial" w:cs="Arial"/>
        <w:i/>
        <w:sz w:val="14"/>
      </w:rPr>
    </w:r>
  </w:p>
  <w:p>
    <w:pPr>
      <w:pStyle w:val="1087"/>
      <w:pBdr/>
      <w:tabs>
        <w:tab w:val="left" w:leader="none" w:pos="1134"/>
        <w:tab w:val="center" w:leader="none" w:pos="4153"/>
        <w:tab w:val="clear" w:leader="none" w:pos="8306"/>
        <w:tab w:val="right" w:leader="none" w:pos="9498"/>
      </w:tabs>
      <w:spacing/>
      <w:ind/>
      <w:rPr/>
    </w:pPr>
    <w:r>
      <w:rPr>
        <w:rFonts w:ascii="Arial" w:hAnsi="Arial" w:cs="Arial"/>
        <w:i/>
        <w:sz w:val="14"/>
      </w:rPr>
      <w:tab/>
      <w:tab/>
      <w:tab/>
      <w:t xml:space="preserve">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i/>
        <w:sz w:val="14"/>
        <w:lang w:val="en-US"/>
      </w:rPr>
      <w:t xml:space="preserve">E - mail: </w:t>
    </w:r>
    <w:hyperlink r:id="rId5" w:tooltip="mailto:contactcenter@prokatmontazh.ru" w:history="1">
      <w:r>
        <w:rPr>
          <w:rStyle w:val="1076"/>
          <w:rFonts w:ascii="Arial" w:hAnsi="Arial" w:cs="Arial"/>
          <w:i/>
          <w:sz w:val="14"/>
          <w:lang w:val="en-US"/>
        </w:rPr>
        <w:t xml:space="preserve">contactcenter@prokatmontazh.ru</w:t>
      </w:r>
    </w:hyperlink>
    <w:r/>
    <w:r/>
  </w:p>
  <w:p>
    <w:pPr>
      <w:pStyle w:val="1087"/>
      <w:pBdr/>
      <w:tabs>
        <w:tab w:val="left" w:leader="none" w:pos="1134"/>
        <w:tab w:val="center" w:leader="none" w:pos="4153"/>
        <w:tab w:val="clear" w:leader="none" w:pos="8306"/>
        <w:tab w:val="right" w:leader="none" w:pos="9498"/>
      </w:tabs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pStyle w:val="1010"/>
      <w:rPr/>
      <w:start w:val="1"/>
      <w:suff w:val="nothing"/>
    </w:lvl>
    <w:lvl w:ilvl="1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pStyle w:val="1011"/>
      <w:rPr/>
      <w:start w:val="1"/>
      <w:suff w:val="nothing"/>
    </w:lvl>
    <w:lvl w:ilvl="2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pStyle w:val="1012"/>
      <w:rPr/>
      <w:start w:val="1"/>
      <w:suff w:val="nothing"/>
    </w:lvl>
    <w:lvl w:ilvl="3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pStyle w:val="1013"/>
      <w:rPr/>
      <w:start w:val="1"/>
      <w:suff w:val="nothing"/>
    </w:lvl>
    <w:lvl w:ilvl="4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pStyle w:val="1014"/>
      <w:rPr/>
      <w:start w:val="1"/>
      <w:suff w:val="nothing"/>
    </w:lvl>
    <w:lvl w:ilvl="5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abstractNum w:abstractNumId="1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2">
    <w:lvl w:ilvl="0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doNotExpandShiftReturn w:val="true"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834">
    <w:name w:val="Table Grid"/>
    <w:basedOn w:val="109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Table Grid Light"/>
    <w:basedOn w:val="109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Plain Table 1"/>
    <w:basedOn w:val="109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Plain Table 2"/>
    <w:basedOn w:val="109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Plain Table 3"/>
    <w:basedOn w:val="10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Plain Table 4"/>
    <w:basedOn w:val="10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Plain Table 5"/>
    <w:basedOn w:val="10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Grid Table 1 Light"/>
    <w:basedOn w:val="10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Grid Table 1 Light - Accent 1"/>
    <w:basedOn w:val="10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Grid Table 1 Light - Accent 2"/>
    <w:basedOn w:val="10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Grid Table 1 Light - Accent 3"/>
    <w:basedOn w:val="10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Grid Table 1 Light - Accent 4"/>
    <w:basedOn w:val="10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Grid Table 1 Light - Accent 5"/>
    <w:basedOn w:val="10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Grid Table 1 Light - Accent 6"/>
    <w:basedOn w:val="10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Grid Table 2"/>
    <w:basedOn w:val="10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Grid Table 2 - Accent 1"/>
    <w:basedOn w:val="10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3feba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3feba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Grid Table 2 - Accent 2"/>
    <w:basedOn w:val="10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Grid Table 2 - Accent 3"/>
    <w:basedOn w:val="10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Grid Table 2 - Accent 4"/>
    <w:basedOn w:val="10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Grid Table 2 - Accent 5"/>
    <w:basedOn w:val="10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Grid Table 2 - Accent 6"/>
    <w:basedOn w:val="10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Grid Table 3"/>
    <w:basedOn w:val="10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Grid Table 3 - Accent 1"/>
    <w:basedOn w:val="10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3feba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3feba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Grid Table 3 - Accent 2"/>
    <w:basedOn w:val="10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Grid Table 3 - Accent 3"/>
    <w:basedOn w:val="10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Grid Table 3 - Accent 4"/>
    <w:basedOn w:val="10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Grid Table 3 - Accent 5"/>
    <w:basedOn w:val="10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Grid Table 3 - Accent 6"/>
    <w:basedOn w:val="10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Grid Table 4"/>
    <w:basedOn w:val="109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Grid Table 4 - Accent 1"/>
    <w:basedOn w:val="109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5febd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5febd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cbf04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Grid Table 4 - Accent 2"/>
    <w:basedOn w:val="109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Grid Table 4 - Accent 3"/>
    <w:basedOn w:val="109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43f03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Grid Table 4 - Accent 4"/>
    <w:basedOn w:val="109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Grid Table 4 - Accent 5"/>
    <w:basedOn w:val="109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Grid Table 4 - Accent 6"/>
    <w:basedOn w:val="109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Grid Table 5 Dark"/>
    <w:basedOn w:val="10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Grid Table 5 Dark- Accent 1"/>
    <w:basedOn w:val="10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c3feba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78fc6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78fc6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8a303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8a303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8a303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8a303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Grid Table 5 Dark - Accent 2"/>
    <w:basedOn w:val="10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bde6fe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64c5fc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64c5fc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0369a3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0369a3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0369a3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0369a3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Grid Table 5 Dark - Accent 3"/>
    <w:basedOn w:val="10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fed3ba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fc9c64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fc9c64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33e03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33e03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33e03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33e03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Grid Table 5 Dark- Accent 4"/>
    <w:basedOn w:val="10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5bafe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e864fc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e864fc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e03a3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e03a3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e03a3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e03a3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Grid Table 5 Dark - Accent 5"/>
    <w:basedOn w:val="10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ff1c0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ffdf71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ffdf71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Grid Table 5 Dark - Accent 6"/>
    <w:basedOn w:val="10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8cecd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ee9190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ee9190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Grid Table 6 Colorful"/>
    <w:basedOn w:val="10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Grid Table 6 Colorful - Accent 1"/>
    <w:basedOn w:val="10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3feba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3feba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cc10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cc10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cc10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cc10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Grid Table 6 Colorful - Accent 2"/>
    <w:basedOn w:val="10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471af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471af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0471af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471af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Grid Table 6 Colorful - Accent 3"/>
    <w:basedOn w:val="10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2502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2502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2502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2502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Grid Table 6 Colorful - Accent 4"/>
    <w:basedOn w:val="10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703ad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703ad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9703ad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703ad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Grid Table 6 Colorful - Accent 5"/>
    <w:basedOn w:val="10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5b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5b00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755b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5b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Grid Table 6 Colorful - Accent 6"/>
    <w:basedOn w:val="10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5b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5b00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755b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5b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Grid Table 7 Colorful"/>
    <w:basedOn w:val="10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Grid Table 7 Colorful - Accent 1"/>
    <w:basedOn w:val="10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1cc10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3feba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3feba" w:themeFill="accent1" w:themeFillTint="34"/>
        <w:tcBorders/>
      </w:tcPr>
    </w:tblStylePr>
    <w:tblStylePr w:type="band2Horz">
      <w:rPr>
        <w:rFonts w:ascii="Arial" w:hAnsi="Arial"/>
        <w:color w:val="1cc10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cc10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1cc10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1cc10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1cc10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Grid Table 7 Colorful - Accent 2"/>
    <w:basedOn w:val="10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0471af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band2Horz">
      <w:rPr>
        <w:rFonts w:ascii="Arial" w:hAnsi="Arial"/>
        <w:color w:val="0471af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471af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0471af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471af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0471af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Grid Table 7 Colorful - Accent 3"/>
    <w:basedOn w:val="10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2502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band2Horz">
      <w:rPr>
        <w:rFonts w:ascii="Arial" w:hAnsi="Arial"/>
        <w:color w:val="602502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2502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2502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2502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2502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Grid Table 7 Colorful - Accent 4"/>
    <w:basedOn w:val="10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9703ad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band2Horz">
      <w:rPr>
        <w:rFonts w:ascii="Arial" w:hAnsi="Arial"/>
        <w:color w:val="9703ad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703ad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9703ad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703ad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703ad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Grid Table 7 Colorful - Accent 5"/>
    <w:basedOn w:val="10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755b0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band2Horz">
      <w:rPr>
        <w:rFonts w:ascii="Arial" w:hAnsi="Arial"/>
        <w:color w:val="755b0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5b00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755b0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5b0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55b0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Grid Table 7 Colorful - Accent 6"/>
    <w:basedOn w:val="10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751312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band2Horz">
      <w:rPr>
        <w:rFonts w:ascii="Arial" w:hAnsi="Arial"/>
        <w:color w:val="751312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1312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751312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1312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51312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List Table 1 Light"/>
    <w:basedOn w:val="10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List Table 1 Light - Accent 1"/>
    <w:basedOn w:val="10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b5fdaa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5fdaa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List Table 1 Light - Accent 2"/>
    <w:basedOn w:val="10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aadffd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aadffd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List Table 1 Light - Accent 3"/>
    <w:basedOn w:val="10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fdc9a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fdc9a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List Table 1 Light - Accent 4"/>
    <w:basedOn w:val="10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3aafd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3aafd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List Table 1 Light - Accent 5"/>
    <w:basedOn w:val="10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ffeeb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ffeeb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List Table 1 Light - Accent 6"/>
    <w:basedOn w:val="10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6c3c2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6c3c2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List Table 2"/>
    <w:basedOn w:val="10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List Table 2 - Accent 1"/>
    <w:basedOn w:val="10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5fdaa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5fdaa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List Table 2 - Accent 2"/>
    <w:basedOn w:val="10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aadffd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aadffd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List Table 2 - Accent 3"/>
    <w:basedOn w:val="10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dc9a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dc9a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List Table 2 - Accent 4"/>
    <w:basedOn w:val="10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3aafd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3aafd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List Table 2 - Accent 5"/>
    <w:basedOn w:val="10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feeb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feeb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List Table 2 - Accent 6"/>
    <w:basedOn w:val="10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6c3c2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6c3c2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List Table 3"/>
    <w:basedOn w:val="10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List Table 3 - Accent 1"/>
    <w:basedOn w:val="10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8a303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List Table 3 - Accent 2"/>
    <w:basedOn w:val="10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List Table 3 - Accent 3"/>
    <w:basedOn w:val="10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fb7f36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List Table 3 - Accent 4"/>
    <w:basedOn w:val="10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List Table 3 - Accent 5"/>
    <w:basedOn w:val="10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ffd544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List Table 3 - Accent 6"/>
    <w:basedOn w:val="10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e9706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List Table 4"/>
    <w:basedOn w:val="10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List Table 4 - Accent 1"/>
    <w:basedOn w:val="10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5fdaa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5fdaa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8a303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List Table 4 - Accent 2"/>
    <w:basedOn w:val="10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aadffd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aadffd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0369a3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List Table 4 - Accent 3"/>
    <w:basedOn w:val="10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dc9a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dc9a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33e03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List Table 4 - Accent 4"/>
    <w:basedOn w:val="10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3aafd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3aafd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e03a3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List Table 4 - Accent 5"/>
    <w:basedOn w:val="10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feeb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feeb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List Table 4 - Accent 6"/>
    <w:basedOn w:val="10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6c3c2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6c3c2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List Table 5 Dark"/>
    <w:basedOn w:val="10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9">
    <w:name w:val="List Table 5 Dark - Accent 1"/>
    <w:basedOn w:val="10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8a303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18a303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18a303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18a303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8a303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0">
    <w:name w:val="List Table 5 Dark - Accent 2"/>
    <w:basedOn w:val="10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37b4fb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1">
    <w:name w:val="List Table 5 Dark - Accent 3"/>
    <w:basedOn w:val="10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fb7f36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fb7f36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fb7f36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fb7f36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fb7f36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2">
    <w:name w:val="List Table 5 Dark - Accent 4"/>
    <w:basedOn w:val="10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e133fb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3">
    <w:name w:val="List Table 5 Dark - Accent 5"/>
    <w:basedOn w:val="10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ffd544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ffd544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ffd544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ffd544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ffd544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4">
    <w:name w:val="List Table 5 Dark - Accent 6"/>
    <w:basedOn w:val="10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e9706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e9706e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e9706e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e9706e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e9706e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5">
    <w:name w:val="List Table 6 Colorful"/>
    <w:basedOn w:val="10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>
    <w:name w:val="List Table 6 Colorful - Accent 1"/>
    <w:basedOn w:val="10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5fdaa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5fdaa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e5f0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e5f0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e5f0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e5f0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>
    <w:name w:val="List Table 6 Colorful - Accent 2"/>
    <w:basedOn w:val="10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aadffd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aadffd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471af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471af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0471af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471af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>
    <w:name w:val="List Table 6 Colorful - Accent 3"/>
    <w:basedOn w:val="10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dc9a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fdc9aa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f4303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f4303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af4303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f4303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>
    <w:name w:val="List Table 6 Colorful - Accent 4"/>
    <w:basedOn w:val="10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3aafd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3aafd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703ad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703ad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9703ad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703ad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>
    <w:name w:val="List Table 6 Colorful - Accent 5"/>
    <w:basedOn w:val="10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feeb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ffeeb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d920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d920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bd920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d920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>
    <w:name w:val="List Table 6 Colorful - Accent 6"/>
    <w:basedOn w:val="10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6c3c2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6c3c2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e1d1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e1d1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ae1d1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e1d1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>
    <w:name w:val="List Table 7 Colorful"/>
    <w:basedOn w:val="10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3">
    <w:name w:val="List Table 7 Colorful - Accent 1"/>
    <w:basedOn w:val="10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0e5f0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5fdaa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5fdaa" w:themeFill="accent1" w:themeFillTint="40"/>
        <w:tcBorders/>
      </w:tcPr>
    </w:tblStylePr>
    <w:tblStylePr w:type="band2Horz">
      <w:rPr>
        <w:rFonts w:ascii="Arial" w:hAnsi="Arial"/>
        <w:color w:val="0e5f0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e5f0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0e5f0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e5f0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e5f0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e5f0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4">
    <w:name w:val="List Table 7 Colorful - Accent 2"/>
    <w:basedOn w:val="10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0471af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aadffd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aadffd" w:themeFill="accent2" w:themeFillTint="40"/>
        <w:tcBorders/>
      </w:tcPr>
    </w:tblStylePr>
    <w:tblStylePr w:type="band2Horz">
      <w:rPr>
        <w:rFonts w:ascii="Arial" w:hAnsi="Arial"/>
        <w:color w:val="0471af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471af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0471af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471af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471af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471af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5">
    <w:name w:val="List Table 7 Colorful - Accent 3"/>
    <w:basedOn w:val="10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af4303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dc9a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fdc9aa" w:themeFill="accent3" w:themeFillTint="40"/>
        <w:tcBorders/>
      </w:tcPr>
    </w:tblStylePr>
    <w:tblStylePr w:type="band2Horz">
      <w:rPr>
        <w:rFonts w:ascii="Arial" w:hAnsi="Arial"/>
        <w:color w:val="af4303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f4303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af4303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f4303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f4303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af4303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6">
    <w:name w:val="List Table 7 Colorful - Accent 4"/>
    <w:basedOn w:val="10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9703ad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3aafd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3aafd" w:themeFill="accent4" w:themeFillTint="40"/>
        <w:tcBorders/>
      </w:tcPr>
    </w:tblStylePr>
    <w:tblStylePr w:type="band2Horz">
      <w:rPr>
        <w:rFonts w:ascii="Arial" w:hAnsi="Arial"/>
        <w:color w:val="9703ad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703ad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9703ad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703ad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703ad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703ad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7">
    <w:name w:val="List Table 7 Colorful - Accent 5"/>
    <w:basedOn w:val="10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bd920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feeb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ffeeb1" w:themeFill="accent5" w:themeFillTint="40"/>
        <w:tcBorders/>
      </w:tcPr>
    </w:tblStylePr>
    <w:tblStylePr w:type="band2Horz">
      <w:rPr>
        <w:rFonts w:ascii="Arial" w:hAnsi="Arial"/>
        <w:color w:val="bd920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d920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bd920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d920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d920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bd920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8">
    <w:name w:val="List Table 7 Colorful - Accent 6"/>
    <w:basedOn w:val="10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ae1d1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6c3c2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6c3c2" w:themeFill="accent6" w:themeFillTint="40"/>
        <w:tcBorders/>
      </w:tcPr>
    </w:tblStylePr>
    <w:tblStylePr w:type="band2Horz">
      <w:rPr>
        <w:rFonts w:ascii="Arial" w:hAnsi="Arial"/>
        <w:color w:val="ae1d1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e1d1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ae1d1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e1d1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e1d1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ae1d1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9">
    <w:name w:val="Lined - Accent"/>
    <w:basedOn w:val="109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>
    <w:name w:val="Lined - Accent 1"/>
    <w:basedOn w:val="109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a3fd95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a3fd95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cbf04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cbf04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cbf04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cbf04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>
    <w:name w:val="Lined - Accent 2"/>
    <w:basedOn w:val="109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>
    <w:name w:val="Lined - Accent 3"/>
    <w:basedOn w:val="109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43f03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43f03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43f03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43f03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>
    <w:name w:val="Lined - Accent 4"/>
    <w:basedOn w:val="109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>
    <w:name w:val="Lined - Accent 5"/>
    <w:basedOn w:val="109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>
    <w:name w:val="Lined - Accent 6"/>
    <w:basedOn w:val="109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>
    <w:name w:val="Bordered &amp; Lined - Accent"/>
    <w:basedOn w:val="109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>
    <w:name w:val="Bordered &amp; Lined - Accent 1"/>
    <w:basedOn w:val="109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a3fd95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a3fd95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cbf04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cbf04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cbf04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cbf04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>
    <w:name w:val="Bordered &amp; Lined - Accent 2"/>
    <w:basedOn w:val="109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>
    <w:name w:val="Bordered &amp; Lined - Accent 3"/>
    <w:basedOn w:val="109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43f03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43f03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43f03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43f03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>
    <w:name w:val="Bordered &amp; Lined - Accent 4"/>
    <w:basedOn w:val="109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>
    <w:name w:val="Bordered &amp; Lined - Accent 5"/>
    <w:basedOn w:val="109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>
    <w:name w:val="Bordered &amp; Lined - Accent 6"/>
    <w:basedOn w:val="109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>
    <w:name w:val="Bordered"/>
    <w:basedOn w:val="10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>
    <w:name w:val="Bordered - Accent 1"/>
    <w:basedOn w:val="10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>
    <w:name w:val="Bordered - Accent 2"/>
    <w:basedOn w:val="10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>
    <w:name w:val="Bordered - Accent 3"/>
    <w:basedOn w:val="10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>
    <w:name w:val="Bordered - Accent 4"/>
    <w:basedOn w:val="10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>
    <w:name w:val="Bordered - Accent 5"/>
    <w:basedOn w:val="10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>
    <w:name w:val="Bordered - Accent 6"/>
    <w:basedOn w:val="10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60">
    <w:name w:val="Heading 6"/>
    <w:basedOn w:val="1009"/>
    <w:next w:val="1009"/>
    <w:link w:val="969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961">
    <w:name w:val="Heading 7"/>
    <w:basedOn w:val="1009"/>
    <w:next w:val="1009"/>
    <w:link w:val="970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962">
    <w:name w:val="Heading 8"/>
    <w:basedOn w:val="1009"/>
    <w:next w:val="1009"/>
    <w:link w:val="971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63">
    <w:name w:val="Heading 9"/>
    <w:basedOn w:val="1009"/>
    <w:next w:val="1009"/>
    <w:link w:val="972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964">
    <w:name w:val="Heading 1 Char"/>
    <w:basedOn w:val="1015"/>
    <w:link w:val="101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965">
    <w:name w:val="Heading 2 Char"/>
    <w:basedOn w:val="1015"/>
    <w:link w:val="101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966">
    <w:name w:val="Heading 3 Char"/>
    <w:basedOn w:val="1015"/>
    <w:link w:val="101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967">
    <w:name w:val="Heading 4 Char"/>
    <w:basedOn w:val="1015"/>
    <w:link w:val="1013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968">
    <w:name w:val="Heading 5 Char"/>
    <w:basedOn w:val="1015"/>
    <w:link w:val="101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969">
    <w:name w:val="Heading 6 Char"/>
    <w:basedOn w:val="1015"/>
    <w:link w:val="96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70">
    <w:name w:val="Heading 7 Char"/>
    <w:basedOn w:val="1015"/>
    <w:link w:val="96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71">
    <w:name w:val="Heading 8 Char"/>
    <w:basedOn w:val="1015"/>
    <w:link w:val="96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72">
    <w:name w:val="Heading 9 Char"/>
    <w:basedOn w:val="1015"/>
    <w:link w:val="96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73">
    <w:name w:val="Title Char"/>
    <w:basedOn w:val="1015"/>
    <w:link w:val="1083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74">
    <w:name w:val="Subtitle"/>
    <w:basedOn w:val="1009"/>
    <w:next w:val="1009"/>
    <w:link w:val="975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75">
    <w:name w:val="Subtitle Char"/>
    <w:basedOn w:val="1015"/>
    <w:link w:val="974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76">
    <w:name w:val="Quote"/>
    <w:basedOn w:val="1009"/>
    <w:next w:val="1009"/>
    <w:link w:val="977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77">
    <w:name w:val="Quote Char"/>
    <w:basedOn w:val="1015"/>
    <w:link w:val="976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978">
    <w:name w:val="List Paragraph"/>
    <w:basedOn w:val="1009"/>
    <w:uiPriority w:val="34"/>
    <w:qFormat/>
    <w:pPr>
      <w:pBdr/>
      <w:spacing/>
      <w:ind w:left="720"/>
      <w:contextualSpacing w:val="true"/>
    </w:pPr>
  </w:style>
  <w:style w:type="character" w:styleId="979">
    <w:name w:val="Intense Emphasis"/>
    <w:basedOn w:val="1015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80">
    <w:name w:val="Intense Quote"/>
    <w:basedOn w:val="1009"/>
    <w:next w:val="1009"/>
    <w:link w:val="981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81">
    <w:name w:val="Intense Quote Char"/>
    <w:basedOn w:val="1015"/>
    <w:link w:val="980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82">
    <w:name w:val="Intense Reference"/>
    <w:basedOn w:val="1015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983">
    <w:name w:val="Subtle Emphasis"/>
    <w:basedOn w:val="101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84">
    <w:name w:val="Emphasis"/>
    <w:basedOn w:val="1015"/>
    <w:uiPriority w:val="20"/>
    <w:qFormat/>
    <w:pPr>
      <w:pBdr/>
      <w:spacing/>
      <w:ind/>
    </w:pPr>
    <w:rPr>
      <w:i/>
      <w:iCs/>
    </w:rPr>
  </w:style>
  <w:style w:type="character" w:styleId="985">
    <w:name w:val="Strong"/>
    <w:basedOn w:val="1015"/>
    <w:uiPriority w:val="22"/>
    <w:qFormat/>
    <w:pPr>
      <w:pBdr/>
      <w:spacing/>
      <w:ind/>
    </w:pPr>
    <w:rPr>
      <w:b/>
      <w:bCs/>
    </w:rPr>
  </w:style>
  <w:style w:type="character" w:styleId="986">
    <w:name w:val="Subtle Reference"/>
    <w:basedOn w:val="101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87">
    <w:name w:val="Book Title"/>
    <w:basedOn w:val="1015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988">
    <w:name w:val="Header Char"/>
    <w:basedOn w:val="1015"/>
    <w:link w:val="1087"/>
    <w:uiPriority w:val="99"/>
    <w:pPr>
      <w:pBdr/>
      <w:spacing/>
      <w:ind/>
    </w:pPr>
  </w:style>
  <w:style w:type="character" w:styleId="989">
    <w:name w:val="Footer Char"/>
    <w:basedOn w:val="1015"/>
    <w:link w:val="1088"/>
    <w:uiPriority w:val="99"/>
    <w:pPr>
      <w:pBdr/>
      <w:spacing/>
      <w:ind/>
    </w:pPr>
  </w:style>
  <w:style w:type="paragraph" w:styleId="990">
    <w:name w:val="footnote text"/>
    <w:basedOn w:val="1009"/>
    <w:link w:val="99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91">
    <w:name w:val="Footnote Text Char"/>
    <w:basedOn w:val="1015"/>
    <w:link w:val="990"/>
    <w:uiPriority w:val="99"/>
    <w:semiHidden/>
    <w:pPr>
      <w:pBdr/>
      <w:spacing/>
      <w:ind/>
    </w:pPr>
    <w:rPr>
      <w:sz w:val="20"/>
      <w:szCs w:val="20"/>
    </w:rPr>
  </w:style>
  <w:style w:type="character" w:styleId="992">
    <w:name w:val="footnote reference"/>
    <w:basedOn w:val="1015"/>
    <w:uiPriority w:val="99"/>
    <w:semiHidden/>
    <w:unhideWhenUsed/>
    <w:pPr>
      <w:pBdr/>
      <w:spacing/>
      <w:ind/>
    </w:pPr>
    <w:rPr>
      <w:vertAlign w:val="superscript"/>
    </w:rPr>
  </w:style>
  <w:style w:type="paragraph" w:styleId="993">
    <w:name w:val="endnote text"/>
    <w:basedOn w:val="1009"/>
    <w:link w:val="99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94">
    <w:name w:val="Endnote Text Char"/>
    <w:basedOn w:val="1015"/>
    <w:link w:val="993"/>
    <w:uiPriority w:val="99"/>
    <w:semiHidden/>
    <w:pPr>
      <w:pBdr/>
      <w:spacing/>
      <w:ind/>
    </w:pPr>
    <w:rPr>
      <w:sz w:val="20"/>
      <w:szCs w:val="20"/>
    </w:rPr>
  </w:style>
  <w:style w:type="character" w:styleId="995">
    <w:name w:val="endnote reference"/>
    <w:basedOn w:val="1015"/>
    <w:uiPriority w:val="99"/>
    <w:semiHidden/>
    <w:unhideWhenUsed/>
    <w:pPr>
      <w:pBdr/>
      <w:spacing/>
      <w:ind/>
    </w:pPr>
    <w:rPr>
      <w:vertAlign w:val="superscript"/>
    </w:rPr>
  </w:style>
  <w:style w:type="character" w:styleId="996">
    <w:name w:val="FollowedHyperlink"/>
    <w:basedOn w:val="101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97">
    <w:name w:val="toc 1"/>
    <w:basedOn w:val="1009"/>
    <w:next w:val="1009"/>
    <w:uiPriority w:val="39"/>
    <w:unhideWhenUsed/>
    <w:pPr>
      <w:pBdr/>
      <w:spacing w:after="100"/>
      <w:ind/>
    </w:pPr>
  </w:style>
  <w:style w:type="paragraph" w:styleId="998">
    <w:name w:val="toc 2"/>
    <w:basedOn w:val="1009"/>
    <w:next w:val="1009"/>
    <w:uiPriority w:val="39"/>
    <w:unhideWhenUsed/>
    <w:pPr>
      <w:pBdr/>
      <w:spacing w:after="100"/>
      <w:ind w:left="220"/>
    </w:pPr>
  </w:style>
  <w:style w:type="paragraph" w:styleId="999">
    <w:name w:val="toc 3"/>
    <w:basedOn w:val="1009"/>
    <w:next w:val="1009"/>
    <w:uiPriority w:val="39"/>
    <w:unhideWhenUsed/>
    <w:pPr>
      <w:pBdr/>
      <w:spacing w:after="100"/>
      <w:ind w:left="440"/>
    </w:pPr>
  </w:style>
  <w:style w:type="paragraph" w:styleId="1000">
    <w:name w:val="toc 4"/>
    <w:basedOn w:val="1009"/>
    <w:next w:val="1009"/>
    <w:uiPriority w:val="39"/>
    <w:unhideWhenUsed/>
    <w:pPr>
      <w:pBdr/>
      <w:spacing w:after="100"/>
      <w:ind w:left="660"/>
    </w:pPr>
  </w:style>
  <w:style w:type="paragraph" w:styleId="1001">
    <w:name w:val="toc 5"/>
    <w:basedOn w:val="1009"/>
    <w:next w:val="1009"/>
    <w:uiPriority w:val="39"/>
    <w:unhideWhenUsed/>
    <w:pPr>
      <w:pBdr/>
      <w:spacing w:after="100"/>
      <w:ind w:left="880"/>
    </w:pPr>
  </w:style>
  <w:style w:type="paragraph" w:styleId="1002">
    <w:name w:val="toc 6"/>
    <w:basedOn w:val="1009"/>
    <w:next w:val="1009"/>
    <w:uiPriority w:val="39"/>
    <w:unhideWhenUsed/>
    <w:pPr>
      <w:pBdr/>
      <w:spacing w:after="100"/>
      <w:ind w:left="1100"/>
    </w:pPr>
  </w:style>
  <w:style w:type="paragraph" w:styleId="1003">
    <w:name w:val="toc 7"/>
    <w:basedOn w:val="1009"/>
    <w:next w:val="1009"/>
    <w:uiPriority w:val="39"/>
    <w:unhideWhenUsed/>
    <w:pPr>
      <w:pBdr/>
      <w:spacing w:after="100"/>
      <w:ind w:left="1320"/>
    </w:pPr>
  </w:style>
  <w:style w:type="paragraph" w:styleId="1004">
    <w:name w:val="toc 8"/>
    <w:basedOn w:val="1009"/>
    <w:next w:val="1009"/>
    <w:uiPriority w:val="39"/>
    <w:unhideWhenUsed/>
    <w:pPr>
      <w:pBdr/>
      <w:spacing w:after="100"/>
      <w:ind w:left="1540"/>
    </w:pPr>
  </w:style>
  <w:style w:type="paragraph" w:styleId="1005">
    <w:name w:val="toc 9"/>
    <w:basedOn w:val="1009"/>
    <w:next w:val="1009"/>
    <w:uiPriority w:val="39"/>
    <w:unhideWhenUsed/>
    <w:pPr>
      <w:pBdr/>
      <w:spacing w:after="100"/>
      <w:ind w:left="1760"/>
    </w:pPr>
  </w:style>
  <w:style w:type="character" w:styleId="1006">
    <w:name w:val="Placeholder Text"/>
    <w:basedOn w:val="1015"/>
    <w:uiPriority w:val="99"/>
    <w:semiHidden/>
    <w:pPr>
      <w:pBdr/>
      <w:spacing/>
      <w:ind/>
    </w:pPr>
    <w:rPr>
      <w:color w:val="666666"/>
    </w:rPr>
  </w:style>
  <w:style w:type="paragraph" w:styleId="1007">
    <w:name w:val="TOC Heading"/>
    <w:uiPriority w:val="39"/>
    <w:unhideWhenUsed/>
    <w:pPr>
      <w:pBdr/>
      <w:spacing/>
      <w:ind/>
    </w:pPr>
  </w:style>
  <w:style w:type="paragraph" w:styleId="1008">
    <w:name w:val="table of figures"/>
    <w:basedOn w:val="1009"/>
    <w:next w:val="1009"/>
    <w:uiPriority w:val="99"/>
    <w:unhideWhenUsed/>
    <w:pPr>
      <w:pBdr/>
      <w:spacing w:after="0" w:afterAutospacing="0"/>
      <w:ind/>
    </w:pPr>
  </w:style>
  <w:style w:type="paragraph" w:styleId="1009" w:default="1">
    <w:name w:val="Normal"/>
    <w:qFormat/>
    <w:pPr>
      <w:widowControl w:val="true"/>
      <w:pBdr/>
      <w:bidi w:val="false"/>
      <w:spacing w:after="0" w:before="0"/>
      <w:ind/>
      <w:jc w:val="left"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1010">
    <w:name w:val="Heading 1"/>
    <w:basedOn w:val="1009"/>
    <w:next w:val="1009"/>
    <w:uiPriority w:val="9"/>
    <w:qFormat/>
    <w:pPr>
      <w:keepNext w:val="true"/>
      <w:numPr>
        <w:ilvl w:val="0"/>
        <w:numId w:val="1"/>
      </w:numPr>
      <w:pBdr/>
      <w:spacing/>
      <w:ind/>
      <w:jc w:val="both"/>
      <w:outlineLvl w:val="0"/>
    </w:pPr>
    <w:rPr>
      <w:b/>
      <w:bCs/>
      <w:sz w:val="28"/>
      <w:szCs w:val="24"/>
    </w:rPr>
  </w:style>
  <w:style w:type="paragraph" w:styleId="1011">
    <w:name w:val="Heading 2"/>
    <w:basedOn w:val="1009"/>
    <w:next w:val="1009"/>
    <w:uiPriority w:val="9"/>
    <w:semiHidden/>
    <w:unhideWhenUsed/>
    <w:qFormat/>
    <w:pPr>
      <w:keepNext w:val="true"/>
      <w:numPr>
        <w:ilvl w:val="1"/>
        <w:numId w:val="1"/>
      </w:numPr>
      <w:pBdr/>
      <w:spacing/>
      <w:ind/>
      <w:jc w:val="both"/>
      <w:outlineLvl w:val="1"/>
    </w:pPr>
    <w:rPr>
      <w:sz w:val="28"/>
      <w:szCs w:val="24"/>
    </w:rPr>
  </w:style>
  <w:style w:type="paragraph" w:styleId="1012">
    <w:name w:val="Heading 3"/>
    <w:basedOn w:val="1009"/>
    <w:next w:val="1009"/>
    <w:uiPriority w:val="9"/>
    <w:semiHidden/>
    <w:unhideWhenUsed/>
    <w:qFormat/>
    <w:pPr>
      <w:keepNext w:val="true"/>
      <w:numPr>
        <w:ilvl w:val="2"/>
        <w:numId w:val="1"/>
      </w:numPr>
      <w:pBdr/>
      <w:spacing/>
      <w:ind/>
      <w:jc w:val="center"/>
      <w:outlineLvl w:val="2"/>
    </w:pPr>
    <w:rPr>
      <w:b/>
      <w:bCs/>
      <w:sz w:val="24"/>
      <w:szCs w:val="24"/>
    </w:rPr>
  </w:style>
  <w:style w:type="paragraph" w:styleId="1013">
    <w:name w:val="Heading 4"/>
    <w:basedOn w:val="1009"/>
    <w:next w:val="1009"/>
    <w:uiPriority w:val="9"/>
    <w:semiHidden/>
    <w:unhideWhenUsed/>
    <w:qFormat/>
    <w:pPr>
      <w:keepNext w:val="true"/>
      <w:numPr>
        <w:ilvl w:val="3"/>
        <w:numId w:val="1"/>
      </w:numPr>
      <w:pBdr/>
      <w:spacing/>
      <w:ind w:right="-58"/>
      <w:outlineLvl w:val="3"/>
    </w:pPr>
    <w:rPr>
      <w:b/>
      <w:bCs/>
      <w:sz w:val="22"/>
      <w:szCs w:val="24"/>
    </w:rPr>
  </w:style>
  <w:style w:type="paragraph" w:styleId="1014">
    <w:name w:val="Heading 5"/>
    <w:basedOn w:val="1009"/>
    <w:next w:val="1009"/>
    <w:uiPriority w:val="9"/>
    <w:semiHidden/>
    <w:unhideWhenUsed/>
    <w:qFormat/>
    <w:pPr>
      <w:keepNext w:val="true"/>
      <w:numPr>
        <w:ilvl w:val="4"/>
        <w:numId w:val="1"/>
      </w:numPr>
      <w:pBdr/>
      <w:spacing/>
      <w:ind/>
      <w:jc w:val="center"/>
      <w:outlineLvl w:val="4"/>
    </w:pPr>
    <w:rPr>
      <w:sz w:val="24"/>
    </w:rPr>
  </w:style>
  <w:style w:type="character" w:styleId="1015" w:default="1">
    <w:name w:val="Default Paragraph Font"/>
    <w:uiPriority w:val="1"/>
    <w:semiHidden/>
    <w:unhideWhenUsed/>
    <w:qFormat/>
    <w:pPr>
      <w:pBdr/>
      <w:spacing/>
      <w:ind/>
    </w:pPr>
  </w:style>
  <w:style w:type="character" w:styleId="1016" w:customStyle="1">
    <w:name w:val="WW8Num1z0"/>
    <w:qFormat/>
    <w:pPr>
      <w:pBdr/>
      <w:spacing/>
      <w:ind/>
    </w:pPr>
  </w:style>
  <w:style w:type="character" w:styleId="1017" w:customStyle="1">
    <w:name w:val="WW8Num1z1"/>
    <w:qFormat/>
    <w:pPr>
      <w:pBdr/>
      <w:spacing/>
      <w:ind/>
    </w:pPr>
  </w:style>
  <w:style w:type="character" w:styleId="1018" w:customStyle="1">
    <w:name w:val="WW8Num1z2"/>
    <w:qFormat/>
    <w:pPr>
      <w:pBdr/>
      <w:spacing/>
      <w:ind/>
    </w:pPr>
  </w:style>
  <w:style w:type="character" w:styleId="1019" w:customStyle="1">
    <w:name w:val="WW8Num1z3"/>
    <w:qFormat/>
    <w:pPr>
      <w:pBdr/>
      <w:spacing/>
      <w:ind/>
    </w:pPr>
  </w:style>
  <w:style w:type="character" w:styleId="1020" w:customStyle="1">
    <w:name w:val="WW8Num1z4"/>
    <w:qFormat/>
    <w:pPr>
      <w:pBdr/>
      <w:spacing/>
      <w:ind/>
    </w:pPr>
  </w:style>
  <w:style w:type="character" w:styleId="1021" w:customStyle="1">
    <w:name w:val="WW8Num1z5"/>
    <w:qFormat/>
    <w:pPr>
      <w:pBdr/>
      <w:spacing/>
      <w:ind/>
    </w:pPr>
  </w:style>
  <w:style w:type="character" w:styleId="1022" w:customStyle="1">
    <w:name w:val="WW8Num1z6"/>
    <w:qFormat/>
    <w:pPr>
      <w:pBdr/>
      <w:spacing/>
      <w:ind/>
    </w:pPr>
  </w:style>
  <w:style w:type="character" w:styleId="1023" w:customStyle="1">
    <w:name w:val="WW8Num1z7"/>
    <w:qFormat/>
    <w:pPr>
      <w:pBdr/>
      <w:spacing/>
      <w:ind/>
    </w:pPr>
  </w:style>
  <w:style w:type="character" w:styleId="1024" w:customStyle="1">
    <w:name w:val="WW8Num1z8"/>
    <w:qFormat/>
    <w:pPr>
      <w:pBdr/>
      <w:spacing/>
      <w:ind/>
    </w:pPr>
  </w:style>
  <w:style w:type="character" w:styleId="1025" w:customStyle="1">
    <w:name w:val="WW8Num2z0"/>
    <w:qFormat/>
    <w:pPr>
      <w:pBdr/>
      <w:spacing/>
      <w:ind/>
    </w:pPr>
  </w:style>
  <w:style w:type="character" w:styleId="1026" w:customStyle="1">
    <w:name w:val="WW8Num2z1"/>
    <w:qFormat/>
    <w:pPr>
      <w:pBdr/>
      <w:spacing/>
      <w:ind/>
    </w:pPr>
  </w:style>
  <w:style w:type="character" w:styleId="1027" w:customStyle="1">
    <w:name w:val="WW8Num2z2"/>
    <w:qFormat/>
    <w:pPr>
      <w:pBdr/>
      <w:spacing/>
      <w:ind/>
    </w:pPr>
  </w:style>
  <w:style w:type="character" w:styleId="1028" w:customStyle="1">
    <w:name w:val="WW8Num2z3"/>
    <w:qFormat/>
    <w:pPr>
      <w:pBdr/>
      <w:spacing/>
      <w:ind/>
    </w:pPr>
  </w:style>
  <w:style w:type="character" w:styleId="1029" w:customStyle="1">
    <w:name w:val="WW8Num2z4"/>
    <w:qFormat/>
    <w:pPr>
      <w:pBdr/>
      <w:spacing/>
      <w:ind/>
    </w:pPr>
  </w:style>
  <w:style w:type="character" w:styleId="1030" w:customStyle="1">
    <w:name w:val="WW8Num2z5"/>
    <w:qFormat/>
    <w:pPr>
      <w:pBdr/>
      <w:spacing/>
      <w:ind/>
    </w:pPr>
  </w:style>
  <w:style w:type="character" w:styleId="1031" w:customStyle="1">
    <w:name w:val="WW8Num2z6"/>
    <w:qFormat/>
    <w:pPr>
      <w:pBdr/>
      <w:spacing/>
      <w:ind/>
    </w:pPr>
  </w:style>
  <w:style w:type="character" w:styleId="1032" w:customStyle="1">
    <w:name w:val="WW8Num2z7"/>
    <w:qFormat/>
    <w:pPr>
      <w:pBdr/>
      <w:spacing/>
      <w:ind/>
    </w:pPr>
  </w:style>
  <w:style w:type="character" w:styleId="1033" w:customStyle="1">
    <w:name w:val="WW8Num2z8"/>
    <w:qFormat/>
    <w:pPr>
      <w:pBdr/>
      <w:spacing/>
      <w:ind/>
    </w:pPr>
  </w:style>
  <w:style w:type="character" w:styleId="1034" w:customStyle="1">
    <w:name w:val="WW8Num3z0"/>
    <w:qFormat/>
    <w:pPr>
      <w:pBdr/>
      <w:spacing/>
      <w:ind/>
    </w:pPr>
  </w:style>
  <w:style w:type="character" w:styleId="1035" w:customStyle="1">
    <w:name w:val="WW8Num3z1"/>
    <w:qFormat/>
    <w:pPr>
      <w:pBdr/>
      <w:spacing/>
      <w:ind/>
    </w:pPr>
  </w:style>
  <w:style w:type="character" w:styleId="1036" w:customStyle="1">
    <w:name w:val="WW8Num3z2"/>
    <w:qFormat/>
    <w:pPr>
      <w:pBdr/>
      <w:spacing/>
      <w:ind/>
    </w:pPr>
  </w:style>
  <w:style w:type="character" w:styleId="1037" w:customStyle="1">
    <w:name w:val="WW8Num3z3"/>
    <w:qFormat/>
    <w:pPr>
      <w:pBdr/>
      <w:spacing/>
      <w:ind/>
    </w:pPr>
  </w:style>
  <w:style w:type="character" w:styleId="1038" w:customStyle="1">
    <w:name w:val="WW8Num3z4"/>
    <w:qFormat/>
    <w:pPr>
      <w:pBdr/>
      <w:spacing/>
      <w:ind/>
    </w:pPr>
  </w:style>
  <w:style w:type="character" w:styleId="1039" w:customStyle="1">
    <w:name w:val="WW8Num3z5"/>
    <w:qFormat/>
    <w:pPr>
      <w:pBdr/>
      <w:spacing/>
      <w:ind/>
    </w:pPr>
  </w:style>
  <w:style w:type="character" w:styleId="1040" w:customStyle="1">
    <w:name w:val="WW8Num3z6"/>
    <w:qFormat/>
    <w:pPr>
      <w:pBdr/>
      <w:spacing/>
      <w:ind/>
    </w:pPr>
  </w:style>
  <w:style w:type="character" w:styleId="1041" w:customStyle="1">
    <w:name w:val="WW8Num3z7"/>
    <w:qFormat/>
    <w:pPr>
      <w:pBdr/>
      <w:spacing/>
      <w:ind/>
    </w:pPr>
  </w:style>
  <w:style w:type="character" w:styleId="1042" w:customStyle="1">
    <w:name w:val="WW8Num3z8"/>
    <w:qFormat/>
    <w:pPr>
      <w:pBdr/>
      <w:spacing/>
      <w:ind/>
    </w:pPr>
  </w:style>
  <w:style w:type="character" w:styleId="1043" w:customStyle="1">
    <w:name w:val="WW8Num4z0"/>
    <w:qFormat/>
    <w:pPr>
      <w:pBdr/>
      <w:spacing/>
      <w:ind/>
    </w:pPr>
  </w:style>
  <w:style w:type="character" w:styleId="1044" w:customStyle="1">
    <w:name w:val="WW8Num4z1"/>
    <w:qFormat/>
    <w:pPr>
      <w:pBdr/>
      <w:spacing/>
      <w:ind/>
    </w:pPr>
  </w:style>
  <w:style w:type="character" w:styleId="1045" w:customStyle="1">
    <w:name w:val="WW8Num4z2"/>
    <w:qFormat/>
    <w:pPr>
      <w:pBdr/>
      <w:spacing/>
      <w:ind/>
    </w:pPr>
  </w:style>
  <w:style w:type="character" w:styleId="1046" w:customStyle="1">
    <w:name w:val="WW8Num4z3"/>
    <w:qFormat/>
    <w:pPr>
      <w:pBdr/>
      <w:spacing/>
      <w:ind/>
    </w:pPr>
  </w:style>
  <w:style w:type="character" w:styleId="1047" w:customStyle="1">
    <w:name w:val="WW8Num4z4"/>
    <w:qFormat/>
    <w:pPr>
      <w:pBdr/>
      <w:spacing/>
      <w:ind/>
    </w:pPr>
  </w:style>
  <w:style w:type="character" w:styleId="1048" w:customStyle="1">
    <w:name w:val="WW8Num4z5"/>
    <w:qFormat/>
    <w:pPr>
      <w:pBdr/>
      <w:spacing/>
      <w:ind/>
    </w:pPr>
  </w:style>
  <w:style w:type="character" w:styleId="1049" w:customStyle="1">
    <w:name w:val="WW8Num4z6"/>
    <w:qFormat/>
    <w:pPr>
      <w:pBdr/>
      <w:spacing/>
      <w:ind/>
    </w:pPr>
  </w:style>
  <w:style w:type="character" w:styleId="1050" w:customStyle="1">
    <w:name w:val="WW8Num4z7"/>
    <w:qFormat/>
    <w:pPr>
      <w:pBdr/>
      <w:spacing/>
      <w:ind/>
    </w:pPr>
  </w:style>
  <w:style w:type="character" w:styleId="1051" w:customStyle="1">
    <w:name w:val="WW8Num4z8"/>
    <w:qFormat/>
    <w:pPr>
      <w:pBdr/>
      <w:spacing/>
      <w:ind/>
    </w:pPr>
  </w:style>
  <w:style w:type="character" w:styleId="1052" w:customStyle="1">
    <w:name w:val="WW8Num5z0"/>
    <w:qFormat/>
    <w:pPr>
      <w:pBdr/>
      <w:spacing/>
      <w:ind/>
    </w:pPr>
  </w:style>
  <w:style w:type="character" w:styleId="1053" w:customStyle="1">
    <w:name w:val="WW8Num6z0"/>
    <w:qFormat/>
    <w:pPr>
      <w:pBdr/>
      <w:spacing/>
      <w:ind/>
    </w:pPr>
  </w:style>
  <w:style w:type="character" w:styleId="1054" w:customStyle="1">
    <w:name w:val="WW8Num6z1"/>
    <w:qFormat/>
    <w:pPr>
      <w:pBdr/>
      <w:spacing/>
      <w:ind/>
    </w:pPr>
    <w:rPr>
      <w:rFonts w:ascii="Times New Roman" w:hAnsi="Times New Roman" w:eastAsia="Times New Roman" w:cs="Times New Roman"/>
    </w:rPr>
  </w:style>
  <w:style w:type="character" w:styleId="1055" w:customStyle="1">
    <w:name w:val="WW8Num6z2"/>
    <w:qFormat/>
    <w:pPr>
      <w:pBdr/>
      <w:spacing/>
      <w:ind/>
    </w:pPr>
  </w:style>
  <w:style w:type="character" w:styleId="1056" w:customStyle="1">
    <w:name w:val="WW8Num6z3"/>
    <w:qFormat/>
    <w:pPr>
      <w:pBdr/>
      <w:spacing/>
      <w:ind/>
    </w:pPr>
  </w:style>
  <w:style w:type="character" w:styleId="1057" w:customStyle="1">
    <w:name w:val="WW8Num6z4"/>
    <w:qFormat/>
    <w:pPr>
      <w:pBdr/>
      <w:spacing/>
      <w:ind/>
    </w:pPr>
  </w:style>
  <w:style w:type="character" w:styleId="1058" w:customStyle="1">
    <w:name w:val="WW8Num6z5"/>
    <w:qFormat/>
    <w:pPr>
      <w:pBdr/>
      <w:spacing/>
      <w:ind/>
    </w:pPr>
  </w:style>
  <w:style w:type="character" w:styleId="1059" w:customStyle="1">
    <w:name w:val="WW8Num6z6"/>
    <w:qFormat/>
    <w:pPr>
      <w:pBdr/>
      <w:spacing/>
      <w:ind/>
    </w:pPr>
  </w:style>
  <w:style w:type="character" w:styleId="1060" w:customStyle="1">
    <w:name w:val="WW8Num6z7"/>
    <w:qFormat/>
    <w:pPr>
      <w:pBdr/>
      <w:spacing/>
      <w:ind/>
    </w:pPr>
  </w:style>
  <w:style w:type="character" w:styleId="1061" w:customStyle="1">
    <w:name w:val="WW8Num6z8"/>
    <w:qFormat/>
    <w:pPr>
      <w:pBdr/>
      <w:spacing/>
      <w:ind/>
    </w:pPr>
  </w:style>
  <w:style w:type="character" w:styleId="1062" w:customStyle="1">
    <w:name w:val="WW8Num7z0"/>
    <w:qFormat/>
    <w:pPr>
      <w:pBdr/>
      <w:spacing/>
      <w:ind/>
    </w:pPr>
  </w:style>
  <w:style w:type="character" w:styleId="1063" w:customStyle="1">
    <w:name w:val="WW8Num7z1"/>
    <w:qFormat/>
    <w:pPr>
      <w:pBdr/>
      <w:spacing/>
      <w:ind/>
    </w:pPr>
  </w:style>
  <w:style w:type="character" w:styleId="1064" w:customStyle="1">
    <w:name w:val="WW8Num7z2"/>
    <w:qFormat/>
    <w:pPr>
      <w:pBdr/>
      <w:spacing/>
      <w:ind/>
    </w:pPr>
  </w:style>
  <w:style w:type="character" w:styleId="1065" w:customStyle="1">
    <w:name w:val="WW8Num7z3"/>
    <w:qFormat/>
    <w:pPr>
      <w:pBdr/>
      <w:spacing/>
      <w:ind/>
    </w:pPr>
  </w:style>
  <w:style w:type="character" w:styleId="1066" w:customStyle="1">
    <w:name w:val="WW8Num7z4"/>
    <w:qFormat/>
    <w:pPr>
      <w:pBdr/>
      <w:spacing/>
      <w:ind/>
    </w:pPr>
  </w:style>
  <w:style w:type="character" w:styleId="1067" w:customStyle="1">
    <w:name w:val="WW8Num7z5"/>
    <w:qFormat/>
    <w:pPr>
      <w:pBdr/>
      <w:spacing/>
      <w:ind/>
    </w:pPr>
  </w:style>
  <w:style w:type="character" w:styleId="1068" w:customStyle="1">
    <w:name w:val="WW8Num7z6"/>
    <w:qFormat/>
    <w:pPr>
      <w:pBdr/>
      <w:spacing/>
      <w:ind/>
    </w:pPr>
  </w:style>
  <w:style w:type="character" w:styleId="1069" w:customStyle="1">
    <w:name w:val="WW8Num7z7"/>
    <w:qFormat/>
    <w:pPr>
      <w:pBdr/>
      <w:spacing/>
      <w:ind/>
    </w:pPr>
  </w:style>
  <w:style w:type="character" w:styleId="1070" w:customStyle="1">
    <w:name w:val="WW8Num7z8"/>
    <w:qFormat/>
    <w:pPr>
      <w:pBdr/>
      <w:spacing/>
      <w:ind/>
    </w:pPr>
  </w:style>
  <w:style w:type="character" w:styleId="1071">
    <w:name w:val="page number"/>
    <w:basedOn w:val="1015"/>
    <w:qFormat/>
    <w:pPr>
      <w:pBdr/>
      <w:spacing/>
      <w:ind/>
    </w:pPr>
  </w:style>
  <w:style w:type="character" w:styleId="1072" w:customStyle="1">
    <w:name w:val="Верхний колонтитул Знак"/>
    <w:qFormat/>
    <w:pPr>
      <w:pBdr/>
      <w:spacing/>
      <w:ind/>
    </w:pPr>
    <w:rPr>
      <w:lang w:val="ru-RU" w:bidi="ar-SA"/>
    </w:rPr>
  </w:style>
  <w:style w:type="character" w:styleId="1073" w:customStyle="1">
    <w:name w:val="Текст Знак"/>
    <w:qFormat/>
    <w:pPr>
      <w:pBdr/>
      <w:spacing/>
      <w:ind/>
    </w:pPr>
    <w:rPr>
      <w:rFonts w:ascii="Calibri" w:hAnsi="Calibri" w:cs="Calibri"/>
      <w:lang w:bidi="ar-SA"/>
    </w:rPr>
  </w:style>
  <w:style w:type="character" w:styleId="1074" w:customStyle="1">
    <w:name w:val="Название Знак"/>
    <w:qFormat/>
    <w:pPr>
      <w:pBdr/>
      <w:spacing/>
      <w:ind/>
    </w:pPr>
    <w:rPr>
      <w:b/>
      <w:bCs/>
      <w:sz w:val="28"/>
      <w:szCs w:val="24"/>
      <w:lang w:val="ru-RU" w:bidi="ar-SA"/>
    </w:rPr>
  </w:style>
  <w:style w:type="character" w:styleId="1075" w:customStyle="1">
    <w:name w:val="Символ нумерации"/>
    <w:qFormat/>
    <w:pPr>
      <w:pBdr/>
      <w:spacing/>
      <w:ind/>
    </w:pPr>
  </w:style>
  <w:style w:type="character" w:styleId="1076">
    <w:name w:val="Hyperlink"/>
    <w:basedOn w:val="1015"/>
    <w:uiPriority w:val="99"/>
    <w:unhideWhenUsed/>
    <w:pPr>
      <w:pBdr/>
      <w:spacing/>
      <w:ind/>
    </w:pPr>
    <w:rPr>
      <w:color w:val="0000ee" w:themeColor="hyperlink"/>
      <w:u w:val="single"/>
    </w:rPr>
  </w:style>
  <w:style w:type="character" w:styleId="1077">
    <w:name w:val="Unresolved Mention"/>
    <w:basedOn w:val="1015"/>
    <w:uiPriority w:val="99"/>
    <w:semiHidden/>
    <w:unhideWhenUsed/>
    <w:qFormat/>
    <w:pPr>
      <w:pBdr/>
      <w:spacing/>
      <w:ind/>
    </w:pPr>
    <w:rPr>
      <w:color w:val="605e5c"/>
      <w:shd w:val="clear" w:color="auto" w:fill="e1dfdd"/>
    </w:rPr>
  </w:style>
  <w:style w:type="paragraph" w:styleId="1078">
    <w:name w:val="Заголовок"/>
    <w:basedOn w:val="1009"/>
    <w:next w:val="1079"/>
    <w:qFormat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1079">
    <w:name w:val="Body Text"/>
    <w:basedOn w:val="1009"/>
    <w:pPr>
      <w:pBdr/>
      <w:spacing/>
      <w:ind/>
      <w:jc w:val="center"/>
    </w:pPr>
    <w:rPr>
      <w:b/>
      <w:bCs/>
      <w:sz w:val="24"/>
      <w:szCs w:val="24"/>
    </w:rPr>
  </w:style>
  <w:style w:type="paragraph" w:styleId="1080">
    <w:name w:val="List"/>
    <w:basedOn w:val="1079"/>
    <w:pPr>
      <w:pBdr/>
      <w:spacing/>
      <w:ind/>
    </w:pPr>
    <w:rPr>
      <w:rFonts w:cs="Arial"/>
    </w:rPr>
  </w:style>
  <w:style w:type="paragraph" w:styleId="1081">
    <w:name w:val="Caption"/>
    <w:basedOn w:val="1009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1082">
    <w:name w:val="Указатель"/>
    <w:basedOn w:val="1009"/>
    <w:qFormat/>
    <w:pPr>
      <w:suppressLineNumbers w:val="true"/>
      <w:pBdr/>
      <w:spacing/>
      <w:ind/>
    </w:pPr>
    <w:rPr>
      <w:rFonts w:cs="Arial"/>
    </w:rPr>
  </w:style>
  <w:style w:type="paragraph" w:styleId="1083">
    <w:name w:val="Title"/>
    <w:basedOn w:val="1009"/>
    <w:next w:val="1079"/>
    <w:uiPriority w:val="10"/>
    <w:qFormat/>
    <w:pPr>
      <w:pBdr/>
      <w:spacing/>
      <w:ind/>
      <w:jc w:val="center"/>
    </w:pPr>
    <w:rPr>
      <w:b/>
      <w:bCs/>
      <w:sz w:val="28"/>
      <w:szCs w:val="24"/>
    </w:rPr>
  </w:style>
  <w:style w:type="paragraph" w:styleId="1084">
    <w:name w:val="caption1"/>
    <w:basedOn w:val="1009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1085">
    <w:name w:val="index heading"/>
    <w:basedOn w:val="1009"/>
    <w:qFormat/>
    <w:pPr>
      <w:suppressLineNumbers w:val="true"/>
      <w:pBdr/>
      <w:spacing/>
      <w:ind/>
    </w:pPr>
    <w:rPr>
      <w:rFonts w:cs="Arial"/>
    </w:rPr>
  </w:style>
  <w:style w:type="paragraph" w:styleId="1086" w:customStyle="1">
    <w:name w:val="Колонтитул"/>
    <w:basedOn w:val="1009"/>
    <w:qFormat/>
    <w:pPr>
      <w:suppressLineNumbers w:val="true"/>
      <w:pBdr/>
      <w:tabs>
        <w:tab w:val="clear" w:leader="none" w:pos="720"/>
        <w:tab w:val="center" w:leader="none" w:pos="4819"/>
        <w:tab w:val="right" w:leader="none" w:pos="9638"/>
      </w:tabs>
      <w:spacing/>
      <w:ind/>
    </w:pPr>
  </w:style>
  <w:style w:type="paragraph" w:styleId="1087">
    <w:name w:val="Header"/>
    <w:basedOn w:val="1009"/>
    <w:pPr>
      <w:pBdr/>
      <w:tabs>
        <w:tab w:val="clear" w:leader="none" w:pos="720"/>
        <w:tab w:val="center" w:leader="none" w:pos="4153"/>
        <w:tab w:val="right" w:leader="none" w:pos="8306"/>
      </w:tabs>
      <w:spacing/>
      <w:ind/>
    </w:pPr>
  </w:style>
  <w:style w:type="paragraph" w:styleId="1088">
    <w:name w:val="Footer"/>
    <w:basedOn w:val="1009"/>
    <w:pPr>
      <w:pBdr/>
      <w:tabs>
        <w:tab w:val="clear" w:leader="none" w:pos="720"/>
        <w:tab w:val="center" w:leader="none" w:pos="4153"/>
        <w:tab w:val="right" w:leader="none" w:pos="8306"/>
      </w:tabs>
      <w:spacing/>
      <w:ind/>
    </w:pPr>
  </w:style>
  <w:style w:type="paragraph" w:styleId="1089">
    <w:name w:val="Plain Text"/>
    <w:basedOn w:val="1009"/>
    <w:qFormat/>
    <w:pPr>
      <w:pBdr/>
      <w:spacing/>
      <w:ind/>
    </w:pPr>
    <w:rPr>
      <w:rFonts w:ascii="Calibri" w:hAnsi="Calibri" w:cs="Calibri"/>
      <w:lang w:val="en-US" w:eastAsia="en-US"/>
    </w:rPr>
  </w:style>
  <w:style w:type="paragraph" w:styleId="1090" w:customStyle="1">
    <w:name w:val="Таблица текст"/>
    <w:basedOn w:val="1009"/>
    <w:qFormat/>
    <w:pPr>
      <w:pBdr/>
      <w:spacing w:after="40" w:before="40"/>
      <w:ind w:right="57" w:left="57"/>
    </w:pPr>
    <w:rPr>
      <w:sz w:val="24"/>
    </w:rPr>
  </w:style>
  <w:style w:type="paragraph" w:styleId="1091">
    <w:name w:val="Balloon Text"/>
    <w:basedOn w:val="1009"/>
    <w:qFormat/>
    <w:pPr>
      <w:pBdr/>
      <w:spacing/>
      <w:ind/>
    </w:pPr>
    <w:rPr>
      <w:rFonts w:ascii="Tahoma" w:hAnsi="Tahoma" w:cs="Tahoma"/>
      <w:sz w:val="16"/>
      <w:szCs w:val="16"/>
    </w:rPr>
  </w:style>
  <w:style w:type="paragraph" w:styleId="1092" w:customStyle="1">
    <w:name w:val="Содержимое таблицы"/>
    <w:basedOn w:val="1009"/>
    <w:qFormat/>
    <w:pPr>
      <w:widowControl w:val="false"/>
      <w:suppressLineNumbers w:val="true"/>
      <w:pBdr/>
      <w:spacing/>
      <w:ind/>
    </w:pPr>
  </w:style>
  <w:style w:type="paragraph" w:styleId="1093" w:customStyle="1">
    <w:name w:val="Заголовок таблицы"/>
    <w:basedOn w:val="1092"/>
    <w:qFormat/>
    <w:pPr>
      <w:pBdr/>
      <w:spacing/>
      <w:ind/>
      <w:jc w:val="center"/>
    </w:pPr>
    <w:rPr>
      <w:b/>
      <w:bCs/>
    </w:rPr>
  </w:style>
  <w:style w:type="paragraph" w:styleId="1094" w:customStyle="1">
    <w:name w:val="Содержимое врезки"/>
    <w:basedOn w:val="1009"/>
    <w:qFormat/>
    <w:pPr>
      <w:pBdr/>
      <w:spacing/>
      <w:ind/>
    </w:pPr>
  </w:style>
  <w:style w:type="paragraph" w:styleId="1095" w:customStyle="1">
    <w:name w:val="Frame Contents"/>
    <w:basedOn w:val="1009"/>
    <w:qFormat/>
    <w:pPr>
      <w:pBdr/>
      <w:spacing/>
      <w:ind/>
    </w:pPr>
  </w:style>
  <w:style w:type="paragraph" w:styleId="1096">
    <w:name w:val="No Spacing"/>
    <w:qFormat/>
    <w:pPr>
      <w:widowControl w:val="true"/>
      <w:pBdr/>
      <w:bidi w:val="false"/>
      <w:spacing w:after="0" w:before="0"/>
      <w:ind/>
      <w:jc w:val="left"/>
    </w:pPr>
    <w:rPr>
      <w:rFonts w:ascii="Times New Roman" w:hAnsi="Times New Roman" w:eastAsia="DejaVu Sans" w:cs="DejaVu Sans" w:eastAsiaTheme="minorEastAsia"/>
      <w:color w:val="auto"/>
      <w:sz w:val="24"/>
      <w:szCs w:val="24"/>
      <w:lang w:val="en-US" w:eastAsia="ru-RU" w:bidi="hi-IN"/>
    </w:rPr>
  </w:style>
  <w:style w:type="numbering" w:styleId="1097" w:default="1">
    <w:name w:val="No List"/>
    <w:uiPriority w:val="99"/>
    <w:semiHidden/>
    <w:unhideWhenUsed/>
    <w:qFormat/>
    <w:pPr>
      <w:pBdr/>
      <w:spacing/>
      <w:ind/>
    </w:pPr>
  </w:style>
  <w:style w:type="numbering" w:styleId="1098" w:customStyle="1">
    <w:name w:val="WW8Num1"/>
    <w:qFormat/>
    <w:pPr>
      <w:pBdr/>
      <w:spacing/>
      <w:ind/>
    </w:pPr>
  </w:style>
  <w:style w:type="table" w:styleId="1099" w:default="1">
    <w:name w:val="Normal Table"/>
    <w:uiPriority w:val="99"/>
    <w:semiHidden/>
    <w:unhideWhenUsed/>
    <w:pPr>
      <w:pBdr/>
      <w:spacing/>
      <w:ind/>
    </w:pPr>
    <w:tblPr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oleObject" Target="embeddings/oleObject1.bin"/><Relationship Id="rId3" Type="http://schemas.openxmlformats.org/officeDocument/2006/relationships/image" Target="media/image2.png"/><Relationship Id="rId4" Type="http://schemas.openxmlformats.org/officeDocument/2006/relationships/oleObject" Target="embeddings/oleObject2.bin"/><Relationship Id="rId5" Type="http://schemas.openxmlformats.org/officeDocument/2006/relationships/hyperlink" Target="mailto:contactcenter@prokatmontazh.ru" TargetMode="External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 name="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ОАО Прокатмонтаж</dc:title>
  <dc:subject/>
  <dc:creator>VelichkoA</dc:creator>
  <dc:description/>
  <dc:language>en-US</dc:language>
  <cp:revision>82</cp:revision>
  <dcterms:created xsi:type="dcterms:W3CDTF">2016-10-11T12:48:00Z</dcterms:created>
  <dcterms:modified xsi:type="dcterms:W3CDTF">2026-07-21T05:34:15Z</dcterms:modified>
</cp:coreProperties>
</file>